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r="http://schemas.openxmlformats.org/officeDocument/2006/relationships" xmlns:wp="http://schemas.openxmlformats.org/drawingml/2006/wordprocessingDrawing">
  <w:body>
    <w:p>
      <w:pPr>
        <w:spacing w:before="480" w:after="480" w:line="288" w:lineRule="auto"/>
        <w:ind w:left="0"/>
      </w:pPr>
      <w:r>
        <w:rPr>
          <w:rFonts w:eastAsia="等线" w:ascii="Arial" w:cs="Arial" w:hAnsi="Arial"/>
          <w:b w:val="true"/>
          <w:sz w:val="52"/>
        </w:rPr>
        <w:t>科研管理平台第一期</w:t>
      </w:r>
    </w:p>
    <w:p>
      <w:pPr>
        <w:spacing w:before="120" w:after="120" w:line="288" w:lineRule="auto"/>
        <w:ind w:left="0"/>
        <w:jc w:val="left"/>
      </w:pPr>
    </w:p>
    <w:tbl>
      <w:tblPr>
        <w:tblW w:w="0" w:type="auto"/>
        <w:tblInd w:w="0" w:type="dxa"/>
        <w:tblBorders>
          <w:top w:val="single" w:color="dee0e3"/>
          <w:left w:val="single" w:color="dee0e3"/>
          <w:bottom w:val="single" w:color="dee0e3"/>
          <w:right w:val="single" w:color="dee0e3"/>
          <w:insideH w:val="single" w:color="dee0e3"/>
          <w:insideV w:val="single" w:color="dee0e3"/>
        </w:tblBorders>
        <w:tblLayout w:type="fixed"/>
      </w:tblPr>
      <w:tblGrid>
        <w:gridCol w:w="1215"/>
        <w:gridCol w:w="7065"/>
      </w:tblGrid>
      <w:tr>
        <w:tc>
          <w:tcPr>
            <w:tcW w:w="1215"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人员</w:t>
            </w:r>
          </w:p>
        </w:tc>
        <w:tc>
          <w:tcPr>
            <w:tcW w:w="7065"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项目总负责人：</w:t>
            </w:r>
            <w:r>
              <w:rPr>
                <w:rFonts w:eastAsia="等线" w:ascii="Arial" w:cs="Arial" w:hAnsi="Arial"/>
                <w:color w:val="3370ff"/>
                <w:sz w:val="22"/>
              </w:rPr>
              <w:t>@叶冠炀</w:t>
            </w:r>
            <w:r>
              <w:rPr>
                <w:rFonts w:eastAsia="等线" w:ascii="Arial" w:cs="Arial" w:hAnsi="Arial"/>
                <w:sz w:val="22"/>
              </w:rPr>
              <w:t xml:space="preserve">     PM：</w:t>
            </w:r>
            <w:r>
              <w:rPr>
                <w:rFonts w:eastAsia="等线" w:ascii="Arial" w:cs="Arial" w:hAnsi="Arial"/>
                <w:color w:val="3370ff"/>
                <w:sz w:val="22"/>
              </w:rPr>
              <w:t>@赵欣宏</w:t>
            </w:r>
            <w:r>
              <w:rPr>
                <w:rFonts w:eastAsia="等线" w:ascii="Arial" w:cs="Arial" w:hAnsi="Arial"/>
                <w:sz w:val="22"/>
              </w:rPr>
              <w:t xml:space="preserve"> </w:t>
            </w:r>
            <w:r>
              <w:rPr>
                <w:rFonts w:eastAsia="等线" w:ascii="Arial" w:cs="Arial" w:hAnsi="Arial"/>
                <w:color w:val="3370ff"/>
                <w:sz w:val="22"/>
              </w:rPr>
              <w:t>@马梅芳</w:t>
            </w:r>
          </w:p>
          <w:p>
            <w:pPr>
              <w:spacing w:before="120" w:after="120" w:line="288" w:lineRule="auto"/>
              <w:ind w:left="0"/>
              <w:jc w:val="left"/>
            </w:pPr>
            <w:r>
              <w:rPr>
                <w:rFonts w:eastAsia="等线" w:ascii="Arial" w:cs="Arial" w:hAnsi="Arial"/>
                <w:sz w:val="22"/>
              </w:rPr>
              <w:t>技术负责人：      后端：            测试：</w:t>
            </w:r>
          </w:p>
        </w:tc>
      </w:tr>
      <w:tr>
        <w:tc>
          <w:tcPr>
            <w:tcW w:w="1215"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业务梳理</w:t>
            </w:r>
          </w:p>
        </w:tc>
        <w:tc>
          <w:tcPr>
            <w:tcW w:w="7065" w:type="dxa"/>
            <w:tcMar>
              <w:top w:type="dxa" w:w="60"/>
              <w:left w:type="dxa" w:w="120"/>
              <w:bottom w:type="dxa" w:w="30"/>
              <w:right w:type="dxa" w:w="120"/>
            </w:tcMar>
          </w:tcPr>
          <w:p>
            <w:pPr>
              <w:spacing w:before="120" w:after="120" w:line="288" w:lineRule="auto"/>
              <w:ind w:left="0"/>
              <w:jc w:val="left"/>
            </w:pPr>
            <w:hyperlink r:id="rId4">
              <w:r>
                <w:rPr>
                  <w:rFonts w:eastAsia="等线" w:ascii="Arial" w:cs="Arial" w:hAnsi="Arial"/>
                  <w:color w:val="3370ff"/>
                  <w:sz w:val="22"/>
                </w:rPr>
                <w:t>科研项目管理平台业务梳理</w:t>
              </w:r>
            </w:hyperlink>
          </w:p>
        </w:tc>
      </w:tr>
      <w:tr>
        <w:tc>
          <w:tcPr>
            <w:tcW w:w="1215"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原型</w:t>
            </w:r>
          </w:p>
        </w:tc>
        <w:tc>
          <w:tcPr>
            <w:tcW w:w="7065"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https://modao.cc/proto/FnyPsj2Is9i3dvutZ13eSR/sharing?view_mode=device</w:t>
            </w:r>
            <w:r>
              <w:rPr>
                <w:rFonts w:eastAsia="等线" w:ascii="Arial" w:cs="Arial" w:hAnsi="Arial"/>
                <w:sz w:val="22"/>
              </w:rPr>
              <w:t xml:space="preserve"> #科研管理平台-分享</w:t>
            </w:r>
          </w:p>
        </w:tc>
      </w:tr>
      <w:tr>
        <w:tc>
          <w:tcPr>
            <w:tcW w:w="1215"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预计上线时间</w:t>
            </w:r>
          </w:p>
        </w:tc>
        <w:tc>
          <w:tcPr>
            <w:tcW w:w="7065"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3月25日</w:t>
            </w:r>
          </w:p>
        </w:tc>
      </w:tr>
    </w:tbl>
    <w:p>
      <w:pPr>
        <w:spacing w:before="120" w:after="120" w:line="288" w:lineRule="auto"/>
        <w:ind w:left="0"/>
        <w:jc w:val="left"/>
      </w:pPr>
      <w:r>
        <w:rPr>
          <w:rFonts w:eastAsia="等线" w:ascii="Arial" w:cs="Arial" w:hAnsi="Arial"/>
          <w:i w:val="true"/>
          <w:sz w:val="22"/>
        </w:rPr>
        <w:t>修改记录</w:t>
      </w:r>
    </w:p>
    <w:tbl>
      <w:tblPr>
        <w:tblW w:w="0" w:type="auto"/>
        <w:tblInd w:w="0" w:type="dxa"/>
        <w:tblBorders>
          <w:top w:val="single" w:color="dee0e3"/>
          <w:left w:val="single" w:color="dee0e3"/>
          <w:bottom w:val="single" w:color="dee0e3"/>
          <w:right w:val="single" w:color="dee0e3"/>
          <w:insideH w:val="single" w:color="dee0e3"/>
          <w:insideV w:val="single" w:color="dee0e3"/>
        </w:tblBorders>
        <w:tblLayout w:type="fixed"/>
      </w:tblPr>
      <w:tblGrid>
        <w:gridCol w:w="990"/>
        <w:gridCol w:w="1080"/>
        <w:gridCol w:w="6210"/>
      </w:tblGrid>
      <w:tr>
        <w:tc>
          <w:tcPr>
            <w:tcW w:w="990" w:type="dxa"/>
            <w:tcMar>
              <w:top w:type="dxa" w:w="60"/>
              <w:left w:type="dxa" w:w="120"/>
              <w:bottom w:type="dxa" w:w="30"/>
              <w:right w:type="dxa" w:w="120"/>
            </w:tcMar>
          </w:tcPr>
          <w:p>
            <w:pPr>
              <w:spacing w:before="120" w:after="120" w:line="288" w:lineRule="auto"/>
              <w:ind w:left="0"/>
              <w:jc w:val="center"/>
            </w:pPr>
            <w:r>
              <w:rPr>
                <w:rFonts w:eastAsia="等线" w:ascii="Arial" w:cs="Arial" w:hAnsi="Arial"/>
                <w:sz w:val="22"/>
              </w:rPr>
              <w:t>版本</w:t>
            </w:r>
          </w:p>
        </w:tc>
        <w:tc>
          <w:tcPr>
            <w:tcW w:w="1080" w:type="dxa"/>
            <w:tcMar>
              <w:top w:type="dxa" w:w="60"/>
              <w:left w:type="dxa" w:w="120"/>
              <w:bottom w:type="dxa" w:w="30"/>
              <w:right w:type="dxa" w:w="120"/>
            </w:tcMar>
          </w:tcPr>
          <w:p>
            <w:pPr>
              <w:spacing w:before="120" w:after="120" w:line="288" w:lineRule="auto"/>
              <w:ind w:left="0"/>
              <w:jc w:val="center"/>
            </w:pPr>
            <w:r>
              <w:rPr>
                <w:rFonts w:eastAsia="等线" w:ascii="Arial" w:cs="Arial" w:hAnsi="Arial"/>
                <w:sz w:val="22"/>
              </w:rPr>
              <w:t>修改时间</w:t>
            </w:r>
          </w:p>
        </w:tc>
        <w:tc>
          <w:tcPr>
            <w:tcW w:w="6210" w:type="dxa"/>
            <w:tcMar>
              <w:top w:type="dxa" w:w="60"/>
              <w:left w:type="dxa" w:w="120"/>
              <w:bottom w:type="dxa" w:w="30"/>
              <w:right w:type="dxa" w:w="120"/>
            </w:tcMar>
          </w:tcPr>
          <w:p>
            <w:pPr>
              <w:spacing w:before="120" w:after="120" w:line="288" w:lineRule="auto"/>
              <w:ind w:left="0"/>
              <w:jc w:val="center"/>
            </w:pPr>
            <w:r>
              <w:rPr>
                <w:rFonts w:eastAsia="等线" w:ascii="Arial" w:cs="Arial" w:hAnsi="Arial"/>
                <w:sz w:val="22"/>
              </w:rPr>
              <w:t>修改内容</w:t>
            </w:r>
          </w:p>
        </w:tc>
      </w:tr>
      <w:tr>
        <w:tc>
          <w:tcPr>
            <w:tcW w:w="99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v1.0</w:t>
            </w:r>
          </w:p>
        </w:tc>
        <w:tc>
          <w:tcPr>
            <w:tcW w:w="108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 xml:space="preserve">2024.3.6 </w:t>
            </w:r>
          </w:p>
        </w:tc>
        <w:tc>
          <w:tcPr>
            <w:tcW w:w="621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创建文档</w:t>
            </w:r>
          </w:p>
        </w:tc>
      </w:tr>
      <w:tr>
        <w:tc>
          <w:tcPr>
            <w:tcW w:w="990" w:type="dxa"/>
            <w:tcMar>
              <w:top w:type="dxa" w:w="60"/>
              <w:left w:type="dxa" w:w="120"/>
              <w:bottom w:type="dxa" w:w="30"/>
              <w:right w:type="dxa" w:w="120"/>
            </w:tcMar>
          </w:tcPr>
          <w:p>
            <w:pPr>
              <w:spacing w:before="120" w:after="120" w:line="288" w:lineRule="auto"/>
              <w:ind w:left="0"/>
              <w:jc w:val="left"/>
            </w:pPr>
          </w:p>
        </w:tc>
        <w:tc>
          <w:tcPr>
            <w:tcW w:w="108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2024.3.11</w:t>
            </w:r>
          </w:p>
        </w:tc>
        <w:tc>
          <w:tcPr>
            <w:tcW w:w="621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调整逻辑：</w:t>
            </w:r>
          </w:p>
          <w:p>
            <w:pPr>
              <w:spacing w:before="120" w:after="120" w:line="288" w:lineRule="auto"/>
              <w:ind w:left="0"/>
              <w:jc w:val="left"/>
            </w:pPr>
            <w:r>
              <w:rPr>
                <w:rFonts w:eastAsia="等线" w:ascii="Arial" w:cs="Arial" w:hAnsi="Arial"/>
                <w:sz w:val="22"/>
              </w:rPr>
              <w:t>服务商准入：拆分为提报列表、服务商列表及相关字段定义调整（见字段梳理表格）</w:t>
            </w:r>
          </w:p>
          <w:p>
            <w:pPr>
              <w:spacing w:before="120" w:after="120" w:line="288" w:lineRule="auto"/>
              <w:ind w:left="0"/>
              <w:jc w:val="left"/>
            </w:pPr>
            <w:r>
              <w:rPr>
                <w:rFonts w:eastAsia="等线" w:ascii="Arial" w:cs="Arial" w:hAnsi="Arial"/>
                <w:sz w:val="22"/>
              </w:rPr>
              <w:t>项目管理：去掉立项时的项目拆包</w:t>
            </w:r>
          </w:p>
        </w:tc>
      </w:tr>
      <w:tr>
        <w:tc>
          <w:tcPr>
            <w:tcW w:w="990" w:type="dxa"/>
            <w:tcMar>
              <w:top w:type="dxa" w:w="60"/>
              <w:left w:type="dxa" w:w="120"/>
              <w:bottom w:type="dxa" w:w="30"/>
              <w:right w:type="dxa" w:w="120"/>
            </w:tcMar>
          </w:tcPr>
          <w:p>
            <w:pPr>
              <w:spacing w:before="120" w:after="120" w:line="288" w:lineRule="auto"/>
              <w:ind w:left="0"/>
              <w:jc w:val="left"/>
            </w:pPr>
          </w:p>
        </w:tc>
        <w:tc>
          <w:tcPr>
            <w:tcW w:w="108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2024.3.12</w:t>
            </w:r>
          </w:p>
        </w:tc>
        <w:tc>
          <w:tcPr>
            <w:tcW w:w="621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待确认问题：</w:t>
            </w:r>
          </w:p>
          <w:p>
            <w:pPr>
              <w:spacing w:before="120" w:after="120" w:line="288" w:lineRule="auto"/>
              <w:ind w:left="0"/>
              <w:jc w:val="left"/>
            </w:pPr>
            <w:r>
              <w:rPr>
                <w:rFonts w:eastAsia="等线" w:ascii="Arial" w:cs="Arial" w:hAnsi="Arial"/>
                <w:sz w:val="22"/>
              </w:rPr>
              <w:t>1）服务商服务项目类型与项目类型是否一致，主数据如何做统一？；2）项目区域主数据如何划分？</w:t>
            </w:r>
          </w:p>
        </w:tc>
      </w:tr>
    </w:tbl>
    <w:p>
      <w:pPr>
        <w:pStyle w:val="2"/>
        <w:spacing w:before="320" w:after="120" w:line="288" w:lineRule="auto"/>
        <w:ind w:left="0"/>
        <w:jc w:val="left"/>
        <w:outlineLvl w:val="1"/>
      </w:pPr>
      <w:bookmarkStart w:name="heading_0" w:id="0"/>
      <w:r>
        <w:rPr>
          <w:rFonts w:eastAsia="等线" w:ascii="Arial" w:cs="Arial" w:hAnsi="Arial"/>
          <w:b w:val="true"/>
          <w:sz w:val="32"/>
        </w:rPr>
        <w:t>1 概述</w:t>
      </w:r>
      <w:bookmarkEnd w:id="0"/>
    </w:p>
    <w:p>
      <w:pPr>
        <w:pStyle w:val="3"/>
        <w:spacing w:before="300" w:after="120" w:line="288" w:lineRule="auto"/>
        <w:ind w:left="0"/>
        <w:jc w:val="left"/>
        <w:outlineLvl w:val="2"/>
      </w:pPr>
      <w:bookmarkStart w:name="heading_1" w:id="1"/>
      <w:r>
        <w:rPr>
          <w:rFonts w:eastAsia="等线" w:ascii="Arial" w:cs="Arial" w:hAnsi="Arial"/>
          <w:b w:val="true"/>
          <w:sz w:val="30"/>
        </w:rPr>
        <w:t>1.1 业务现状</w:t>
      </w:r>
      <w:bookmarkEnd w:id="1"/>
    </w:p>
    <w:p>
      <w:pPr>
        <w:spacing w:before="120" w:after="120" w:line="288" w:lineRule="auto"/>
        <w:ind w:left="0"/>
        <w:jc w:val="left"/>
      </w:pPr>
      <w:r>
        <w:rPr>
          <w:rFonts w:eastAsia="等线" w:ascii="Arial" w:cs="Arial" w:hAnsi="Arial"/>
          <w:sz w:val="22"/>
        </w:rPr>
        <w:t>由于当前改革转型节奏紧迫，业务先行，当前了解到业务进行过程在系统只有三条飞书流程进行支撑：合作方准入流程，项目立项流程，合同审批流程。</w:t>
      </w:r>
    </w:p>
    <w:p>
      <w:pPr>
        <w:pStyle w:val="3"/>
        <w:spacing w:before="300" w:after="120" w:line="288" w:lineRule="auto"/>
        <w:ind w:left="0"/>
        <w:jc w:val="left"/>
        <w:outlineLvl w:val="2"/>
      </w:pPr>
      <w:bookmarkStart w:name="heading_2" w:id="2"/>
      <w:r>
        <w:rPr>
          <w:rFonts w:eastAsia="等线" w:ascii="Arial" w:cs="Arial" w:hAnsi="Arial"/>
          <w:b w:val="true"/>
          <w:sz w:val="30"/>
        </w:rPr>
        <w:t>1.2 项目目标</w:t>
      </w:r>
      <w:bookmarkEnd w:id="2"/>
    </w:p>
    <w:p>
      <w:pPr>
        <w:spacing w:before="120" w:after="120" w:line="288" w:lineRule="auto"/>
        <w:ind w:left="0"/>
        <w:jc w:val="left"/>
      </w:pPr>
      <w:r>
        <w:rPr>
          <w:rFonts w:eastAsia="等线" w:ascii="Arial" w:cs="Arial" w:hAnsi="Arial"/>
          <w:sz w:val="22"/>
        </w:rPr>
        <w:t>科研管理平台一期实现：服务商准入流程创建，服务商入库及管理；项目立项并发起审批，项目过程执行跟踪</w:t>
      </w:r>
    </w:p>
    <w:p>
      <w:pPr>
        <w:pStyle w:val="2"/>
        <w:spacing w:before="320" w:after="120" w:line="288" w:lineRule="auto"/>
        <w:ind w:left="0"/>
        <w:jc w:val="left"/>
        <w:outlineLvl w:val="1"/>
      </w:pPr>
      <w:bookmarkStart w:name="heading_3" w:id="3"/>
      <w:r>
        <w:rPr>
          <w:rFonts w:eastAsia="等线" w:ascii="Arial" w:cs="Arial" w:hAnsi="Arial"/>
          <w:b w:val="true"/>
          <w:sz w:val="32"/>
        </w:rPr>
        <w:t>2 业务流程</w:t>
      </w:r>
      <w:bookmarkEnd w:id="3"/>
    </w:p>
    <w:p>
      <w:pPr>
        <w:pStyle w:val="3"/>
        <w:spacing w:before="300" w:after="120" w:line="288" w:lineRule="auto"/>
        <w:ind w:left="0"/>
        <w:jc w:val="left"/>
        <w:outlineLvl w:val="2"/>
      </w:pPr>
      <w:bookmarkStart w:name="heading_4" w:id="4"/>
      <w:r>
        <w:rPr>
          <w:rFonts w:eastAsia="等线" w:ascii="Arial" w:cs="Arial" w:hAnsi="Arial"/>
          <w:b w:val="true"/>
          <w:sz w:val="30"/>
        </w:rPr>
        <w:t>2.1 服务商入库审批流程</w:t>
      </w:r>
      <w:bookmarkEnd w:id="4"/>
    </w:p>
    <w:p>
      <w:pPr>
        <w:spacing w:before="120" w:after="120" w:line="288" w:lineRule="auto"/>
        <w:ind w:left="0"/>
        <w:jc w:val="left"/>
      </w:pPr>
      <w:r>
        <w:rPr>
          <w:rFonts w:eastAsia="等线" w:ascii="Arial" w:cs="Arial" w:hAnsi="Arial"/>
          <w:sz w:val="22"/>
        </w:rPr>
        <w:t>服务商入库由发起人在科研管理平台发起，后各节点的审批在飞书上完成，并将审批结果返回科研管理平台；</w:t>
      </w:r>
    </w:p>
    <w:p>
      <w:pPr>
        <w:spacing w:before="120" w:after="120" w:line="288" w:lineRule="auto"/>
        <w:ind w:left="0"/>
        <w:jc w:val="left"/>
      </w:pPr>
      <w:r>
        <w:rPr>
          <w:rFonts w:eastAsia="等线" w:ascii="Arial" w:cs="Arial" w:hAnsi="Arial"/>
          <w:sz w:val="22"/>
        </w:rPr>
        <w:t>服务商包括一般服务商、基金会/学协会，两类服务商在表单提交流程上有区别。</w:t>
      </w:r>
    </w:p>
    <w:p>
      <w:pPr>
        <w:spacing w:before="120" w:after="120" w:line="288" w:lineRule="auto"/>
        <w:ind w:left="0"/>
        <w:jc w:val="left"/>
      </w:pPr>
      <w:r>
        <w:drawing>
          <wp:inline distT="0" distR="0" distB="0" distL="0">
            <wp:extent cx="4467225" cy="3419475"/>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5"/>
                    <a:stretch>
                      <a:fillRect/>
                    </a:stretch>
                  </pic:blipFill>
                  <pic:spPr>
                    <a:xfrm>
                      <a:off x="0" y="0"/>
                      <a:ext cx="4467225" cy="3419475"/>
                    </a:xfrm>
                    <a:prstGeom prst="rect">
                      <a:avLst/>
                    </a:prstGeom>
                  </pic:spPr>
                </pic:pic>
              </a:graphicData>
            </a:graphic>
          </wp:inline>
        </w:drawing>
      </w:r>
    </w:p>
    <w:p>
      <w:pPr>
        <w:pStyle w:val="3"/>
        <w:spacing w:before="300" w:after="120" w:line="288" w:lineRule="auto"/>
        <w:ind w:left="0"/>
        <w:jc w:val="left"/>
        <w:outlineLvl w:val="2"/>
      </w:pPr>
      <w:bookmarkStart w:name="heading_5" w:id="5"/>
      <w:r>
        <w:rPr>
          <w:rFonts w:eastAsia="等线" w:ascii="Arial" w:cs="Arial" w:hAnsi="Arial"/>
          <w:b w:val="true"/>
          <w:sz w:val="30"/>
        </w:rPr>
        <w:t>2.2 项目管理流程</w:t>
      </w:r>
      <w:bookmarkEnd w:id="5"/>
    </w:p>
    <w:p>
      <w:pPr>
        <w:spacing w:before="120" w:after="120" w:line="288" w:lineRule="auto"/>
        <w:ind w:left="0"/>
        <w:jc w:val="left"/>
      </w:pPr>
      <w:r>
        <w:rPr>
          <w:rFonts w:eastAsia="等线" w:ascii="Arial" w:cs="Arial" w:hAnsi="Arial"/>
          <w:sz w:val="22"/>
        </w:rPr>
        <w:t>项目管理本期完成立项发起，立项审批及项目跟踪；招标过程线下完成后按合同维度反馈到系统用以后续项目跟踪；</w:t>
      </w:r>
    </w:p>
    <w:p>
      <w:pPr>
        <w:spacing w:before="120" w:after="120" w:line="288" w:lineRule="auto"/>
        <w:ind w:left="0"/>
        <w:jc w:val="left"/>
      </w:pPr>
      <w:r>
        <w:rPr>
          <w:rFonts w:eastAsia="等线" w:ascii="Arial" w:cs="Arial" w:hAnsi="Arial"/>
          <w:sz w:val="22"/>
        </w:rPr>
        <w:t>项目发起部门为经营总公司/医药公司/集团市场/区域市场四种；发起主体为25个医药公司/经营总公司。</w:t>
      </w:r>
    </w:p>
    <w:p>
      <w:pPr>
        <w:spacing w:before="120" w:after="120" w:line="288" w:lineRule="auto"/>
        <w:ind w:left="0"/>
        <w:jc w:val="left"/>
      </w:pPr>
      <w:r>
        <w:drawing>
          <wp:inline distT="0" distR="0" distB="0" distL="0">
            <wp:extent cx="4486275" cy="2295525"/>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6"/>
                    <a:stretch>
                      <a:fillRect/>
                    </a:stretch>
                  </pic:blipFill>
                  <pic:spPr>
                    <a:xfrm>
                      <a:off x="0" y="0"/>
                      <a:ext cx="4486275" cy="2295525"/>
                    </a:xfrm>
                    <a:prstGeom prst="rect">
                      <a:avLst/>
                    </a:prstGeom>
                  </pic:spPr>
                </pic:pic>
              </a:graphicData>
            </a:graphic>
          </wp:inline>
        </w:drawing>
      </w:r>
    </w:p>
    <w:p>
      <w:pPr>
        <w:pStyle w:val="2"/>
        <w:spacing w:before="320" w:after="120" w:line="288" w:lineRule="auto"/>
        <w:ind w:left="0"/>
        <w:jc w:val="left"/>
        <w:outlineLvl w:val="1"/>
      </w:pPr>
      <w:bookmarkStart w:name="heading_6" w:id="6"/>
      <w:r>
        <w:rPr>
          <w:rFonts w:eastAsia="等线" w:ascii="Arial" w:cs="Arial" w:hAnsi="Arial"/>
          <w:b w:val="true"/>
          <w:sz w:val="32"/>
        </w:rPr>
        <w:t>3 功能说明</w:t>
      </w:r>
      <w:bookmarkEnd w:id="6"/>
    </w:p>
    <w:p>
      <w:pPr>
        <w:pStyle w:val="3"/>
        <w:spacing w:before="300" w:after="120" w:line="288" w:lineRule="auto"/>
        <w:ind w:left="0"/>
        <w:jc w:val="left"/>
        <w:outlineLvl w:val="2"/>
      </w:pPr>
      <w:bookmarkStart w:name="heading_7" w:id="7"/>
      <w:r>
        <w:rPr>
          <w:rFonts w:eastAsia="等线" w:ascii="Arial" w:cs="Arial" w:hAnsi="Arial"/>
          <w:b w:val="true"/>
          <w:sz w:val="30"/>
        </w:rPr>
        <w:t>3.1 服务商入库</w:t>
      </w:r>
      <w:bookmarkEnd w:id="7"/>
    </w:p>
    <w:p>
      <w:pPr>
        <w:pStyle w:val="4"/>
        <w:spacing w:before="260" w:after="120" w:line="288" w:lineRule="auto"/>
        <w:ind w:left="0"/>
        <w:jc w:val="left"/>
        <w:outlineLvl w:val="3"/>
      </w:pPr>
      <w:bookmarkStart w:name="heading_8" w:id="8"/>
      <w:r>
        <w:rPr>
          <w:rFonts w:eastAsia="等线" w:ascii="Arial" w:cs="Arial" w:hAnsi="Arial"/>
          <w:b w:val="true"/>
          <w:sz w:val="28"/>
        </w:rPr>
        <w:t>3.1.1 发起准入提报</w:t>
      </w:r>
      <w:bookmarkEnd w:id="8"/>
    </w:p>
    <w:p>
      <w:pPr>
        <w:numPr>
          <w:numId w:val="1"/>
        </w:numPr>
        <w:spacing w:before="120" w:after="120" w:line="288" w:lineRule="auto"/>
        <w:ind w:left="0"/>
        <w:jc w:val="left"/>
      </w:pPr>
      <w:r>
        <w:rPr>
          <w:rFonts w:eastAsia="等线" w:ascii="Arial" w:cs="Arial" w:hAnsi="Arial"/>
          <w:sz w:val="22"/>
        </w:rPr>
        <w:t>路径：科研管理平台-&gt;服务商管理-&gt;准入提报</w:t>
      </w:r>
    </w:p>
    <w:p>
      <w:pPr>
        <w:numPr>
          <w:numId w:val="2"/>
        </w:numPr>
        <w:spacing w:before="120" w:after="120" w:line="288" w:lineRule="auto"/>
        <w:ind w:left="0"/>
        <w:jc w:val="left"/>
      </w:pPr>
      <w:r>
        <w:rPr>
          <w:rFonts w:eastAsia="等线" w:ascii="Arial" w:cs="Arial" w:hAnsi="Arial"/>
          <w:sz w:val="22"/>
        </w:rPr>
        <w:t>具体字段的定义见表</w:t>
      </w:r>
      <w:hyperlink r:id="rId8">
        <w:r>
          <w:rPr>
            <w:rFonts w:eastAsia="等线" w:ascii="Arial" w:cs="Arial" w:hAnsi="Arial"/>
            <w:color w:val="3370ff"/>
            <w:sz w:val="22"/>
          </w:rPr>
          <w:t>科研管理平台字段梳理</w:t>
        </w:r>
      </w:hyperlink>
    </w:p>
    <w:tbl>
      <w:tblPr>
        <w:tblW w:w="0" w:type="auto"/>
        <w:tblInd w:w="0" w:type="dxa"/>
        <w:tblBorders>
          <w:top w:val="single" w:color="dee0e3"/>
          <w:left w:val="single" w:color="dee0e3"/>
          <w:bottom w:val="single" w:color="dee0e3"/>
          <w:right w:val="single" w:color="dee0e3"/>
          <w:insideH w:val="single" w:color="dee0e3"/>
          <w:insideV w:val="single" w:color="dee0e3"/>
        </w:tblBorders>
        <w:tblLayout w:type="fixed"/>
      </w:tblPr>
      <w:tblGrid>
        <w:gridCol w:w="1170"/>
        <w:gridCol w:w="825"/>
        <w:gridCol w:w="6285"/>
      </w:tblGrid>
      <w:tr>
        <w:tc>
          <w:tcPr>
            <w:tcW w:w="1170" w:type="dxa"/>
            <w:tcMar>
              <w:top w:type="dxa" w:w="60"/>
              <w:left w:type="dxa" w:w="120"/>
              <w:bottom w:type="dxa" w:w="30"/>
              <w:right w:type="dxa" w:w="120"/>
            </w:tcMar>
          </w:tcPr>
          <w:p>
            <w:pPr>
              <w:spacing w:before="120" w:after="120" w:line="288" w:lineRule="auto"/>
              <w:ind w:left="0"/>
              <w:jc w:val="center"/>
            </w:pPr>
            <w:r>
              <w:rPr>
                <w:rFonts w:eastAsia="等线" w:ascii="Arial" w:cs="Arial" w:hAnsi="Arial"/>
                <w:b w:val="true"/>
                <w:sz w:val="22"/>
              </w:rPr>
              <w:t>页面</w:t>
            </w:r>
          </w:p>
        </w:tc>
        <w:tc>
          <w:tcPr>
            <w:tcW w:w="825" w:type="dxa"/>
            <w:tcMar>
              <w:top w:type="dxa" w:w="60"/>
              <w:left w:type="dxa" w:w="120"/>
              <w:bottom w:type="dxa" w:w="30"/>
              <w:right w:type="dxa" w:w="120"/>
            </w:tcMar>
          </w:tcPr>
          <w:p>
            <w:pPr>
              <w:spacing w:before="120" w:after="120" w:line="288" w:lineRule="auto"/>
              <w:ind w:left="0"/>
              <w:jc w:val="center"/>
            </w:pPr>
            <w:r>
              <w:rPr>
                <w:rFonts w:eastAsia="等线" w:ascii="Arial" w:cs="Arial" w:hAnsi="Arial"/>
                <w:b w:val="true"/>
                <w:sz w:val="22"/>
              </w:rPr>
              <w:t>图</w:t>
            </w:r>
          </w:p>
        </w:tc>
        <w:tc>
          <w:tcPr>
            <w:tcW w:w="6285" w:type="dxa"/>
            <w:tcMar>
              <w:top w:type="dxa" w:w="60"/>
              <w:left w:type="dxa" w:w="120"/>
              <w:bottom w:type="dxa" w:w="30"/>
              <w:right w:type="dxa" w:w="120"/>
            </w:tcMar>
          </w:tcPr>
          <w:p>
            <w:pPr>
              <w:spacing w:before="120" w:after="120" w:line="288" w:lineRule="auto"/>
              <w:ind w:left="0"/>
              <w:jc w:val="center"/>
            </w:pPr>
            <w:r>
              <w:rPr>
                <w:rFonts w:eastAsia="等线" w:ascii="Arial" w:cs="Arial" w:hAnsi="Arial"/>
                <w:b w:val="true"/>
                <w:sz w:val="22"/>
              </w:rPr>
              <w:t>说明</w:t>
            </w:r>
          </w:p>
        </w:tc>
      </w:tr>
      <w:tr>
        <w:tc>
          <w:tcPr>
            <w:tcW w:w="117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准入提报列表</w:t>
            </w:r>
          </w:p>
          <w:p>
            <w:pPr>
              <w:spacing w:before="120" w:after="120" w:line="288" w:lineRule="auto"/>
              <w:ind w:left="0"/>
              <w:jc w:val="left"/>
            </w:pPr>
          </w:p>
        </w:tc>
        <w:tc>
          <w:tcPr>
            <w:tcW w:w="825" w:type="dxa"/>
            <w:tcMar>
              <w:top w:type="dxa" w:w="60"/>
              <w:left w:type="dxa" w:w="120"/>
              <w:bottom w:type="dxa" w:w="30"/>
              <w:right w:type="dxa" w:w="120"/>
            </w:tcMar>
          </w:tcPr>
          <w:p>
            <w:pPr>
              <w:spacing w:before="120" w:after="120" w:line="288" w:lineRule="auto"/>
              <w:ind w:left="0"/>
              <w:jc w:val="center"/>
            </w:pPr>
            <w:r>
              <w:drawing>
                <wp:inline distT="0" distR="0" distB="0" distL="0">
                  <wp:extent cx="371475" cy="22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9"/>
                          <a:stretch>
                            <a:fillRect/>
                          </a:stretch>
                        </pic:blipFill>
                        <pic:spPr>
                          <a:xfrm>
                            <a:off x="0" y="0"/>
                            <a:ext cx="371475" cy="228600"/>
                          </a:xfrm>
                          <a:prstGeom prst="rect">
                            <a:avLst/>
                          </a:prstGeom>
                        </pic:spPr>
                      </pic:pic>
                    </a:graphicData>
                  </a:graphic>
                </wp:inline>
              </w:drawing>
            </w:r>
          </w:p>
          <w:p>
            <w:pPr>
              <w:spacing w:before="120" w:after="120" w:line="288" w:lineRule="auto"/>
              <w:ind w:left="0"/>
              <w:jc w:val="left"/>
            </w:pPr>
          </w:p>
        </w:tc>
        <w:tc>
          <w:tcPr>
            <w:tcW w:w="6285" w:type="dxa"/>
            <w:tcMar>
              <w:top w:type="dxa" w:w="60"/>
              <w:left w:type="dxa" w:w="120"/>
              <w:bottom w:type="dxa" w:w="30"/>
              <w:right w:type="dxa" w:w="120"/>
            </w:tcMar>
          </w:tcPr>
          <w:p>
            <w:pPr>
              <w:numPr>
                <w:numId w:val="3"/>
              </w:numPr>
              <w:spacing w:before="120" w:after="120" w:line="288" w:lineRule="auto"/>
              <w:ind w:left="0"/>
              <w:jc w:val="left"/>
            </w:pPr>
            <w:r>
              <w:rPr>
                <w:rFonts w:eastAsia="等线" w:ascii="Arial" w:cs="Arial" w:hAnsi="Arial"/>
                <w:sz w:val="22"/>
              </w:rPr>
              <w:t>页面逻辑：</w:t>
            </w:r>
          </w:p>
          <w:p>
            <w:pPr>
              <w:numPr>
                <w:numId w:val="4"/>
              </w:numPr>
              <w:spacing w:before="120" w:after="120" w:line="288" w:lineRule="auto"/>
              <w:ind w:left="453"/>
              <w:jc w:val="left"/>
            </w:pPr>
            <w:r>
              <w:rPr>
                <w:rFonts w:eastAsia="等线" w:ascii="Arial" w:cs="Arial" w:hAnsi="Arial"/>
                <w:sz w:val="22"/>
              </w:rPr>
              <w:t>展示所有发起的审批记录，每条审批系统自动生成一个编号，当对同一个服务商发起不同的审批时，为两条数据</w:t>
            </w:r>
          </w:p>
          <w:p>
            <w:pPr>
              <w:numPr>
                <w:numId w:val="5"/>
              </w:numPr>
              <w:spacing w:before="120" w:after="120" w:line="288" w:lineRule="auto"/>
              <w:ind w:left="453"/>
              <w:jc w:val="left"/>
            </w:pPr>
            <w:r>
              <w:rPr>
                <w:rFonts w:eastAsia="等线" w:ascii="Arial" w:cs="Arial" w:hAnsi="Arial"/>
                <w:sz w:val="22"/>
              </w:rPr>
              <w:t>服务商名称去重，即同一个服务商不能创建两条记录；提交审核时查重，</w:t>
            </w:r>
          </w:p>
          <w:p>
            <w:pPr>
              <w:numPr>
                <w:numId w:val="6"/>
              </w:numPr>
              <w:spacing w:before="120" w:after="120" w:line="288" w:lineRule="auto"/>
              <w:ind w:left="0"/>
              <w:jc w:val="left"/>
            </w:pPr>
            <w:r>
              <w:rPr>
                <w:rFonts w:eastAsia="等线" w:ascii="Arial" w:cs="Arial" w:hAnsi="Arial"/>
                <w:sz w:val="22"/>
              </w:rPr>
              <w:t>页面权限：两类-提交人，管理员；提交人只可查看自己提交的信息，管理员可查看所有数据</w:t>
            </w:r>
          </w:p>
          <w:p>
            <w:pPr>
              <w:numPr>
                <w:numId w:val="7"/>
              </w:numPr>
              <w:spacing w:before="120" w:after="120" w:line="288" w:lineRule="auto"/>
              <w:ind w:left="0"/>
              <w:jc w:val="left"/>
            </w:pPr>
            <w:r>
              <w:rPr>
                <w:rFonts w:eastAsia="等线" w:ascii="Arial" w:cs="Arial" w:hAnsi="Arial"/>
                <w:sz w:val="22"/>
              </w:rPr>
              <w:t>查询字段包括：编号，申请部门，申请人，服务商名称，创建时间，审核状态</w:t>
            </w:r>
          </w:p>
          <w:p>
            <w:pPr>
              <w:numPr>
                <w:numId w:val="8"/>
              </w:numPr>
              <w:spacing w:before="120" w:after="120" w:line="288" w:lineRule="auto"/>
              <w:ind w:left="0"/>
              <w:jc w:val="left"/>
            </w:pPr>
            <w:r>
              <w:rPr>
                <w:rFonts w:eastAsia="等线" w:ascii="Arial" w:cs="Arial" w:hAnsi="Arial"/>
                <w:sz w:val="22"/>
              </w:rPr>
              <w:t>提报列表包含字段：</w:t>
            </w:r>
          </w:p>
          <w:p>
            <w:pPr>
              <w:numPr>
                <w:numId w:val="9"/>
              </w:numPr>
              <w:spacing w:before="120" w:after="120" w:line="288" w:lineRule="auto"/>
              <w:ind w:left="453"/>
              <w:jc w:val="left"/>
            </w:pPr>
            <w:r>
              <w:rPr>
                <w:rFonts w:eastAsia="等线" w:ascii="Arial" w:cs="Arial" w:hAnsi="Arial"/>
                <w:sz w:val="22"/>
              </w:rPr>
              <w:t>编号：系统自动生成，生成逻辑“ZR+年月日+000”，例如：ZR20240228001</w:t>
            </w:r>
          </w:p>
          <w:p>
            <w:pPr>
              <w:numPr>
                <w:numId w:val="10"/>
              </w:numPr>
              <w:spacing w:before="120" w:after="120" w:line="288" w:lineRule="auto"/>
              <w:ind w:left="453"/>
              <w:jc w:val="left"/>
            </w:pPr>
            <w:r>
              <w:rPr>
                <w:rFonts w:eastAsia="等线" w:ascii="Arial" w:cs="Arial" w:hAnsi="Arial"/>
                <w:sz w:val="22"/>
              </w:rPr>
              <w:t>申请部门：取该条提报记录填写的申请部门</w:t>
            </w:r>
          </w:p>
          <w:p>
            <w:pPr>
              <w:numPr>
                <w:numId w:val="11"/>
              </w:numPr>
              <w:spacing w:before="120" w:after="120" w:line="288" w:lineRule="auto"/>
              <w:ind w:left="453"/>
              <w:jc w:val="left"/>
            </w:pPr>
            <w:r>
              <w:rPr>
                <w:rFonts w:eastAsia="等线" w:ascii="Arial" w:cs="Arial" w:hAnsi="Arial"/>
                <w:sz w:val="22"/>
              </w:rPr>
              <w:t>申请人：取该条提报记录填写的申请人</w:t>
            </w:r>
          </w:p>
          <w:p>
            <w:pPr>
              <w:numPr>
                <w:numId w:val="12"/>
              </w:numPr>
              <w:spacing w:before="120" w:after="120" w:line="288" w:lineRule="auto"/>
              <w:ind w:left="453"/>
              <w:jc w:val="left"/>
            </w:pPr>
            <w:r>
              <w:rPr>
                <w:rFonts w:eastAsia="等线" w:ascii="Arial" w:cs="Arial" w:hAnsi="Arial"/>
                <w:sz w:val="22"/>
              </w:rPr>
              <w:t>服务商名称：取该条提报记录填写的服务商名称</w:t>
            </w:r>
          </w:p>
          <w:p>
            <w:pPr>
              <w:numPr>
                <w:numId w:val="13"/>
              </w:numPr>
              <w:spacing w:before="120" w:after="120" w:line="288" w:lineRule="auto"/>
              <w:ind w:left="453"/>
              <w:jc w:val="left"/>
            </w:pPr>
            <w:r>
              <w:rPr>
                <w:rFonts w:eastAsia="等线" w:ascii="Arial" w:cs="Arial" w:hAnsi="Arial"/>
                <w:sz w:val="22"/>
              </w:rPr>
              <w:t>评级：取该条提报esg的评级（一般服务商/基金会）</w:t>
            </w:r>
          </w:p>
          <w:p>
            <w:pPr>
              <w:numPr>
                <w:numId w:val="14"/>
              </w:numPr>
              <w:spacing w:before="120" w:after="120" w:line="288" w:lineRule="auto"/>
              <w:ind w:left="453"/>
              <w:jc w:val="left"/>
            </w:pPr>
            <w:r>
              <w:rPr>
                <w:rFonts w:eastAsia="等线" w:ascii="Arial" w:cs="Arial" w:hAnsi="Arial"/>
                <w:sz w:val="22"/>
              </w:rPr>
              <w:t>申请时间：该条提报申请的时间，格式“年-月-日+时：分”</w:t>
            </w:r>
          </w:p>
          <w:p>
            <w:pPr>
              <w:numPr>
                <w:numId w:val="15"/>
              </w:numPr>
              <w:spacing w:before="120" w:after="120" w:line="288" w:lineRule="auto"/>
              <w:ind w:left="453"/>
              <w:jc w:val="left"/>
            </w:pPr>
            <w:r>
              <w:rPr>
                <w:rFonts w:eastAsia="等线" w:ascii="Arial" w:cs="Arial" w:hAnsi="Arial"/>
                <w:sz w:val="22"/>
              </w:rPr>
              <w:t>审核状态：审批完成，审批中，拒绝</w:t>
            </w:r>
          </w:p>
          <w:p>
            <w:pPr>
              <w:numPr>
                <w:numId w:val="16"/>
              </w:numPr>
              <w:spacing w:before="120" w:after="120" w:line="288" w:lineRule="auto"/>
              <w:ind w:left="453"/>
              <w:jc w:val="left"/>
            </w:pPr>
            <w:r>
              <w:rPr>
                <w:rFonts w:eastAsia="等线" w:ascii="Arial" w:cs="Arial" w:hAnsi="Arial"/>
                <w:sz w:val="22"/>
              </w:rPr>
              <w:t>操作：</w:t>
            </w:r>
          </w:p>
          <w:p>
            <w:pPr>
              <w:numPr>
                <w:numId w:val="17"/>
              </w:numPr>
              <w:spacing w:before="120" w:after="120" w:line="288" w:lineRule="auto"/>
              <w:ind w:left="907"/>
              <w:jc w:val="left"/>
            </w:pPr>
            <w:r>
              <w:rPr>
                <w:rFonts w:eastAsia="等线" w:ascii="Arial" w:cs="Arial" w:hAnsi="Arial"/>
                <w:sz w:val="22"/>
              </w:rPr>
              <w:t>当审批状态为“拒绝”是，显示“发起审批”的入口</w:t>
            </w:r>
          </w:p>
          <w:p>
            <w:pPr>
              <w:numPr>
                <w:numId w:val="18"/>
              </w:numPr>
              <w:spacing w:before="120" w:after="120" w:line="288" w:lineRule="auto"/>
              <w:ind w:left="907"/>
              <w:jc w:val="left"/>
            </w:pPr>
            <w:r>
              <w:rPr>
                <w:rFonts w:eastAsia="等线" w:ascii="Arial" w:cs="Arial" w:hAnsi="Arial"/>
                <w:sz w:val="22"/>
              </w:rPr>
              <w:t>查看：点击查看在当前页面打开新页面，跳转至查看审批页</w:t>
            </w:r>
          </w:p>
        </w:tc>
      </w:tr>
      <w:tr>
        <w:tc>
          <w:tcPr>
            <w:tcW w:w="117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查看提报</w:t>
            </w:r>
          </w:p>
        </w:tc>
        <w:tc>
          <w:tcPr>
            <w:tcW w:w="825" w:type="dxa"/>
            <w:tcMar>
              <w:top w:type="dxa" w:w="60"/>
              <w:left w:type="dxa" w:w="120"/>
              <w:bottom w:type="dxa" w:w="30"/>
              <w:right w:type="dxa" w:w="120"/>
            </w:tcMar>
          </w:tcPr>
          <w:p>
            <w:pPr>
              <w:spacing w:before="120" w:after="120" w:line="288" w:lineRule="auto"/>
              <w:ind w:left="0"/>
              <w:jc w:val="center"/>
            </w:pPr>
            <w:r>
              <w:drawing>
                <wp:inline distT="0" distR="0" distB="0" distL="0">
                  <wp:extent cx="371475" cy="3048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0"/>
                          <a:stretch>
                            <a:fillRect/>
                          </a:stretch>
                        </pic:blipFill>
                        <pic:spPr>
                          <a:xfrm>
                            <a:off x="0" y="0"/>
                            <a:ext cx="371475" cy="304800"/>
                          </a:xfrm>
                          <a:prstGeom prst="rect">
                            <a:avLst/>
                          </a:prstGeom>
                        </pic:spPr>
                      </pic:pic>
                    </a:graphicData>
                  </a:graphic>
                </wp:inline>
              </w:drawing>
            </w:r>
          </w:p>
          <w:p>
            <w:pPr>
              <w:spacing w:before="120" w:after="120" w:line="288" w:lineRule="auto"/>
              <w:ind w:left="0"/>
              <w:jc w:val="left"/>
            </w:pPr>
          </w:p>
        </w:tc>
        <w:tc>
          <w:tcPr>
            <w:tcW w:w="6285"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标题“查看”，该页面为当前提报的审批记录，列表字段：</w:t>
            </w:r>
          </w:p>
          <w:p>
            <w:pPr>
              <w:numPr>
                <w:numId w:val="19"/>
              </w:numPr>
              <w:spacing w:before="120" w:after="120" w:line="288" w:lineRule="auto"/>
              <w:ind w:left="0"/>
              <w:jc w:val="left"/>
            </w:pPr>
            <w:r>
              <w:rPr>
                <w:rFonts w:eastAsia="等线" w:ascii="Arial" w:cs="Arial" w:hAnsi="Arial"/>
                <w:sz w:val="22"/>
              </w:rPr>
              <w:t>序号：两位数，按照时间倒序排列，最近的展示在最上面</w:t>
            </w:r>
          </w:p>
          <w:p>
            <w:pPr>
              <w:numPr>
                <w:numId w:val="20"/>
              </w:numPr>
              <w:spacing w:before="120" w:after="120" w:line="288" w:lineRule="auto"/>
              <w:ind w:left="0"/>
              <w:jc w:val="left"/>
            </w:pPr>
            <w:r>
              <w:rPr>
                <w:rFonts w:eastAsia="等线" w:ascii="Arial" w:cs="Arial" w:hAnsi="Arial"/>
                <w:sz w:val="22"/>
              </w:rPr>
              <w:t>发起时间：取当前提报提交申请的时间，格式“年-月-日 时：分”，例如：2024-2-28 15:38</w:t>
            </w:r>
          </w:p>
          <w:p>
            <w:pPr>
              <w:numPr>
                <w:numId w:val="21"/>
              </w:numPr>
              <w:spacing w:before="120" w:after="120" w:line="288" w:lineRule="auto"/>
              <w:ind w:left="0"/>
              <w:jc w:val="left"/>
            </w:pPr>
            <w:r>
              <w:rPr>
                <w:rFonts w:eastAsia="等线" w:ascii="Arial" w:cs="Arial" w:hAnsi="Arial"/>
                <w:sz w:val="22"/>
              </w:rPr>
              <w:t>状态：该审批当前所处的状态，包括审批中，审批完成，拒绝</w:t>
            </w:r>
          </w:p>
          <w:p>
            <w:pPr>
              <w:numPr>
                <w:numId w:val="22"/>
              </w:numPr>
              <w:spacing w:before="120" w:after="120" w:line="288" w:lineRule="auto"/>
              <w:ind w:left="0"/>
              <w:jc w:val="left"/>
            </w:pPr>
            <w:r>
              <w:rPr>
                <w:rFonts w:eastAsia="等线" w:ascii="Arial" w:cs="Arial" w:hAnsi="Arial"/>
                <w:sz w:val="22"/>
              </w:rPr>
              <w:t>操作：点击“查看”，跳转到该审批在金蝶的审批流页面</w:t>
            </w:r>
          </w:p>
        </w:tc>
      </w:tr>
      <w:tr>
        <w:tc>
          <w:tcPr>
            <w:tcW w:w="117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发起准入提报（一般服务商/基金会）</w:t>
            </w:r>
          </w:p>
          <w:p>
            <w:pPr>
              <w:spacing w:before="120" w:after="120" w:line="288" w:lineRule="auto"/>
              <w:ind w:left="0"/>
              <w:jc w:val="left"/>
            </w:pPr>
          </w:p>
        </w:tc>
        <w:tc>
          <w:tcPr>
            <w:tcW w:w="825" w:type="dxa"/>
            <w:tcMar>
              <w:top w:type="dxa" w:w="60"/>
              <w:left w:type="dxa" w:w="120"/>
              <w:bottom w:type="dxa" w:w="30"/>
              <w:right w:type="dxa" w:w="120"/>
            </w:tcMar>
          </w:tcPr>
          <w:p>
            <w:pPr>
              <w:spacing w:before="120" w:after="120" w:line="288" w:lineRule="auto"/>
              <w:ind w:left="0"/>
              <w:jc w:val="left"/>
            </w:pPr>
            <w:r>
              <w:drawing>
                <wp:inline distT="0" distR="0" distB="0" distL="0">
                  <wp:extent cx="371475" cy="5715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1"/>
                          <a:stretch>
                            <a:fillRect/>
                          </a:stretch>
                        </pic:blipFill>
                        <pic:spPr>
                          <a:xfrm>
                            <a:off x="0" y="0"/>
                            <a:ext cx="371475" cy="571500"/>
                          </a:xfrm>
                          <a:prstGeom prst="rect">
                            <a:avLst/>
                          </a:prstGeom>
                        </pic:spPr>
                      </pic:pic>
                    </a:graphicData>
                  </a:graphic>
                </wp:inline>
              </w:drawing>
            </w:r>
          </w:p>
          <w:p>
            <w:pPr>
              <w:spacing w:before="120" w:after="120" w:line="288" w:lineRule="auto"/>
              <w:ind w:left="0"/>
              <w:jc w:val="left"/>
            </w:pPr>
            <w:r>
              <w:drawing>
                <wp:inline distT="0" distR="0" distB="0" distL="0">
                  <wp:extent cx="371475" cy="428625"/>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2"/>
                          <a:stretch>
                            <a:fillRect/>
                          </a:stretch>
                        </pic:blipFill>
                        <pic:spPr>
                          <a:xfrm>
                            <a:off x="0" y="0"/>
                            <a:ext cx="371475" cy="428625"/>
                          </a:xfrm>
                          <a:prstGeom prst="rect">
                            <a:avLst/>
                          </a:prstGeom>
                        </pic:spPr>
                      </pic:pic>
                    </a:graphicData>
                  </a:graphic>
                </wp:inline>
              </w:drawing>
            </w:r>
          </w:p>
          <w:p>
            <w:pPr>
              <w:spacing w:before="120" w:after="120" w:line="288" w:lineRule="auto"/>
              <w:ind w:left="0"/>
              <w:jc w:val="left"/>
            </w:pPr>
          </w:p>
        </w:tc>
        <w:tc>
          <w:tcPr>
            <w:tcW w:w="6285" w:type="dxa"/>
            <w:tcMar>
              <w:top w:type="dxa" w:w="60"/>
              <w:left w:type="dxa" w:w="120"/>
              <w:bottom w:type="dxa" w:w="30"/>
              <w:right w:type="dxa" w:w="120"/>
            </w:tcMar>
          </w:tcPr>
          <w:p>
            <w:pPr>
              <w:spacing w:before="120" w:after="120" w:line="288" w:lineRule="auto"/>
              <w:ind w:left="0"/>
              <w:jc w:val="left"/>
            </w:pPr>
            <w:r>
              <w:rPr>
                <w:rFonts w:eastAsia="等线" w:ascii="Arial" w:cs="Arial" w:hAnsi="Arial"/>
                <w:b w:val="true"/>
                <w:sz w:val="22"/>
              </w:rPr>
              <w:t>具体字段的定义见表</w:t>
            </w:r>
            <w:hyperlink r:id="rId13">
              <w:r>
                <w:rPr>
                  <w:rFonts w:eastAsia="等线" w:ascii="Arial" w:cs="Arial" w:hAnsi="Arial"/>
                  <w:b w:val="true"/>
                  <w:color w:val="3370ff"/>
                  <w:sz w:val="22"/>
                </w:rPr>
                <w:t>科研管理平台字段梳理</w:t>
              </w:r>
            </w:hyperlink>
          </w:p>
          <w:p>
            <w:pPr>
              <w:numPr>
                <w:numId w:val="23"/>
              </w:numPr>
              <w:spacing w:before="120" w:after="120" w:line="288" w:lineRule="auto"/>
              <w:ind w:left="0"/>
              <w:jc w:val="left"/>
            </w:pPr>
            <w:r>
              <w:rPr>
                <w:rFonts w:eastAsia="等线" w:ascii="Arial" w:cs="Arial" w:hAnsi="Arial"/>
                <w:sz w:val="22"/>
              </w:rPr>
              <w:t>发起审批路径：科研管理平台-&gt;服务商管理-&gt;准入提报-&gt;合作方准入提报</w:t>
            </w:r>
          </w:p>
          <w:p>
            <w:pPr>
              <w:numPr>
                <w:numId w:val="24"/>
              </w:numPr>
              <w:spacing w:before="120" w:after="120" w:line="288" w:lineRule="auto"/>
              <w:ind w:left="0"/>
              <w:jc w:val="left"/>
            </w:pPr>
            <w:r>
              <w:rPr>
                <w:rFonts w:eastAsia="等线" w:ascii="Arial" w:cs="Arial" w:hAnsi="Arial"/>
                <w:sz w:val="22"/>
              </w:rPr>
              <w:t>表单名称：扬子江项目合作方准入提报流程</w:t>
            </w:r>
          </w:p>
          <w:p>
            <w:pPr>
              <w:numPr>
                <w:numId w:val="25"/>
              </w:numPr>
              <w:spacing w:before="120" w:after="120" w:line="288" w:lineRule="auto"/>
              <w:ind w:left="0"/>
              <w:jc w:val="left"/>
            </w:pPr>
            <w:r>
              <w:rPr>
                <w:rFonts w:eastAsia="等线" w:ascii="Arial" w:cs="Arial" w:hAnsi="Arial"/>
                <w:sz w:val="22"/>
              </w:rPr>
              <w:t>合作方名称：在输入合作方名称并点击“确认”后，启信宝返回服务商信息查询内容，默认展示前**行</w:t>
            </w:r>
            <w:r>
              <w:rPr>
                <w:rFonts w:eastAsia="等线" w:ascii="Arial" w:cs="Arial" w:hAnsi="Arial"/>
                <w:sz w:val="22"/>
                <w:shd w:fill="f76964"/>
              </w:rPr>
              <w:t>（待定）</w:t>
            </w:r>
            <w:r>
              <w:rPr>
                <w:rFonts w:eastAsia="等线" w:ascii="Arial" w:cs="Arial" w:hAnsi="Arial"/>
                <w:sz w:val="22"/>
              </w:rPr>
              <w:t>，可点击展开或收起。</w:t>
            </w:r>
          </w:p>
          <w:p>
            <w:pPr>
              <w:spacing w:before="120" w:after="120" w:line="288" w:lineRule="auto"/>
              <w:ind w:left="0"/>
              <w:jc w:val="left"/>
            </w:pPr>
            <w:r>
              <w:rPr>
                <w:rFonts w:eastAsia="等线" w:ascii="Arial" w:cs="Arial" w:hAnsi="Arial"/>
                <w:sz w:val="22"/>
              </w:rPr>
              <w:t>【一般服务商】</w:t>
            </w:r>
          </w:p>
          <w:p>
            <w:pPr>
              <w:numPr>
                <w:numId w:val="26"/>
              </w:numPr>
              <w:spacing w:before="120" w:after="120" w:line="288" w:lineRule="auto"/>
              <w:ind w:left="0"/>
              <w:jc w:val="left"/>
            </w:pPr>
            <w:r>
              <w:rPr>
                <w:rFonts w:eastAsia="等线" w:ascii="Arial" w:cs="Arial" w:hAnsi="Arial"/>
                <w:sz w:val="22"/>
              </w:rPr>
              <w:t>申请详情：标题，申请人，申请人属部门，申请人所属部门公司，是否涉及系统平台</w:t>
            </w:r>
          </w:p>
          <w:p>
            <w:pPr>
              <w:numPr>
                <w:numId w:val="27"/>
              </w:numPr>
              <w:spacing w:before="120" w:after="120" w:line="288" w:lineRule="auto"/>
              <w:ind w:left="0"/>
              <w:jc w:val="left"/>
            </w:pPr>
            <w:r>
              <w:rPr>
                <w:rFonts w:eastAsia="等线" w:ascii="Arial" w:cs="Arial" w:hAnsi="Arial"/>
                <w:sz w:val="22"/>
              </w:rPr>
              <w:t>潜在合作方准入申请提报内容：服务商名称，服务商类型，服务商项目类型，联系人，联系电话，邮箱，公司及业务介绍，成熟的项目案例（2-3个），服务报价单，尽职调查资料清单，调研评估报告</w:t>
            </w:r>
          </w:p>
          <w:p>
            <w:pPr>
              <w:spacing w:before="120" w:after="120" w:line="288" w:lineRule="auto"/>
              <w:ind w:left="0"/>
              <w:jc w:val="left"/>
            </w:pPr>
            <w:r>
              <w:rPr>
                <w:rFonts w:eastAsia="等线" w:ascii="Arial" w:cs="Arial" w:hAnsi="Arial"/>
                <w:sz w:val="22"/>
              </w:rPr>
              <w:t>尽职调查资料清单：可上传模版</w:t>
            </w:r>
          </w:p>
          <w:p>
            <w:pPr>
              <w:spacing w:before="120" w:after="120" w:line="288" w:lineRule="auto"/>
              <w:ind w:left="0"/>
              <w:jc w:val="left"/>
            </w:pPr>
            <w:r>
              <w:rPr>
                <w:rFonts w:eastAsia="等线" w:ascii="Arial" w:cs="Arial" w:hAnsi="Arial"/>
                <w:sz w:val="22"/>
              </w:rPr>
              <w:t>调研评估报告：可上传模版</w:t>
            </w:r>
          </w:p>
          <w:p>
            <w:pPr>
              <w:spacing w:before="120" w:after="120" w:line="288" w:lineRule="auto"/>
              <w:ind w:left="0"/>
              <w:jc w:val="left"/>
            </w:pPr>
            <w:r>
              <w:rPr>
                <w:rFonts w:eastAsia="等线" w:ascii="Arial" w:cs="Arial" w:hAnsi="Arial"/>
                <w:sz w:val="22"/>
              </w:rPr>
              <w:t>【基金会/学协会】</w:t>
            </w:r>
          </w:p>
          <w:p>
            <w:pPr>
              <w:numPr>
                <w:numId w:val="28"/>
              </w:numPr>
              <w:spacing w:before="120" w:after="120" w:line="288" w:lineRule="auto"/>
              <w:ind w:left="0"/>
              <w:jc w:val="left"/>
            </w:pPr>
            <w:r>
              <w:rPr>
                <w:rFonts w:eastAsia="等线" w:ascii="Arial" w:cs="Arial" w:hAnsi="Arial"/>
                <w:sz w:val="22"/>
              </w:rPr>
              <w:t>申请详情：标题，申请人，申请人属部门，申请人所属部门公司，是否涉及系统平台</w:t>
            </w:r>
          </w:p>
          <w:p>
            <w:pPr>
              <w:numPr>
                <w:numId w:val="29"/>
              </w:numPr>
              <w:spacing w:before="120" w:after="120" w:line="288" w:lineRule="auto"/>
              <w:ind w:left="0"/>
              <w:jc w:val="left"/>
            </w:pPr>
            <w:r>
              <w:rPr>
                <w:rFonts w:eastAsia="等线" w:ascii="Arial" w:cs="Arial" w:hAnsi="Arial"/>
                <w:sz w:val="22"/>
              </w:rPr>
              <w:t>潜在合作方准入申请提报内容：服务商名称，服务商类型，联系人，联系电话，邮箱，</w:t>
            </w:r>
            <w:r>
              <w:rPr>
                <w:rFonts w:eastAsia="等线" w:ascii="Arial" w:cs="Arial" w:hAnsi="Arial"/>
                <w:b w:val="true"/>
                <w:sz w:val="22"/>
              </w:rPr>
              <w:t>附件上传</w:t>
            </w:r>
          </w:p>
          <w:p>
            <w:pPr>
              <w:spacing w:before="120" w:after="120" w:line="288" w:lineRule="auto"/>
              <w:ind w:left="0"/>
              <w:jc w:val="left"/>
            </w:pPr>
          </w:p>
        </w:tc>
      </w:tr>
      <w:tr>
        <w:tc>
          <w:tcPr>
            <w:tcW w:w="117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一般服务商-技术能力评级</w:t>
            </w:r>
          </w:p>
        </w:tc>
        <w:tc>
          <w:tcPr>
            <w:tcW w:w="825" w:type="dxa"/>
            <w:tcMar>
              <w:top w:type="dxa" w:w="60"/>
              <w:left w:type="dxa" w:w="120"/>
              <w:bottom w:type="dxa" w:w="30"/>
              <w:right w:type="dxa" w:w="120"/>
            </w:tcMar>
          </w:tcPr>
          <w:p>
            <w:pPr>
              <w:spacing w:before="120" w:after="120" w:line="288" w:lineRule="auto"/>
              <w:ind w:left="0"/>
              <w:jc w:val="left"/>
            </w:pPr>
          </w:p>
          <w:p>
            <w:pPr>
              <w:spacing w:before="120" w:after="120" w:line="288" w:lineRule="auto"/>
              <w:ind w:left="0"/>
              <w:jc w:val="center"/>
            </w:pPr>
            <w:r>
              <w:drawing>
                <wp:inline distT="0" distR="0" distB="0" distL="0">
                  <wp:extent cx="371475" cy="542925"/>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4"/>
                          <a:stretch>
                            <a:fillRect/>
                          </a:stretch>
                        </pic:blipFill>
                        <pic:spPr>
                          <a:xfrm>
                            <a:off x="0" y="0"/>
                            <a:ext cx="371475" cy="542925"/>
                          </a:xfrm>
                          <a:prstGeom prst="rect">
                            <a:avLst/>
                          </a:prstGeom>
                        </pic:spPr>
                      </pic:pic>
                    </a:graphicData>
                  </a:graphic>
                </wp:inline>
              </w:drawing>
            </w:r>
          </w:p>
        </w:tc>
        <w:tc>
          <w:tcPr>
            <w:tcW w:w="6285" w:type="dxa"/>
            <w:tcMar>
              <w:top w:type="dxa" w:w="60"/>
              <w:left w:type="dxa" w:w="120"/>
              <w:bottom w:type="dxa" w:w="30"/>
              <w:right w:type="dxa" w:w="120"/>
            </w:tcMar>
          </w:tcPr>
          <w:p>
            <w:pPr>
              <w:numPr>
                <w:numId w:val="30"/>
              </w:numPr>
              <w:spacing w:before="120" w:after="120" w:line="288" w:lineRule="auto"/>
              <w:ind w:left="0"/>
              <w:jc w:val="left"/>
            </w:pPr>
            <w:r>
              <w:rPr>
                <w:rFonts w:eastAsia="等线" w:ascii="Arial" w:cs="Arial" w:hAnsi="Arial"/>
                <w:sz w:val="22"/>
              </w:rPr>
              <w:t>在市场部的审批节点增加页面</w:t>
            </w:r>
          </w:p>
          <w:p>
            <w:pPr>
              <w:numPr>
                <w:numId w:val="31"/>
              </w:numPr>
              <w:spacing w:before="120" w:after="120" w:line="288" w:lineRule="auto"/>
              <w:ind w:left="453"/>
              <w:jc w:val="left"/>
            </w:pPr>
            <w:r>
              <w:rPr>
                <w:rFonts w:eastAsia="等线" w:ascii="Arial" w:cs="Arial" w:hAnsi="Arial"/>
                <w:sz w:val="22"/>
              </w:rPr>
              <w:t>标题：技术能力评级（市场部）</w:t>
            </w:r>
          </w:p>
          <w:p>
            <w:pPr>
              <w:numPr>
                <w:numId w:val="32"/>
              </w:numPr>
              <w:spacing w:before="120" w:after="120" w:line="288" w:lineRule="auto"/>
              <w:ind w:left="453"/>
              <w:jc w:val="left"/>
            </w:pPr>
            <w:r>
              <w:rPr>
                <w:rFonts w:eastAsia="等线" w:ascii="Arial" w:cs="Arial" w:hAnsi="Arial"/>
                <w:sz w:val="22"/>
              </w:rPr>
              <w:t>字段：合作案例数，医学服务能力，说明，附件</w:t>
            </w:r>
          </w:p>
          <w:p>
            <w:pPr>
              <w:spacing w:before="120" w:after="120" w:line="288" w:lineRule="auto"/>
              <w:ind w:left="0"/>
              <w:jc w:val="left"/>
            </w:pPr>
          </w:p>
        </w:tc>
      </w:tr>
      <w:tr>
        <w:tc>
          <w:tcPr>
            <w:tcW w:w="117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一般服务商-基础资质审批</w:t>
            </w:r>
          </w:p>
          <w:p>
            <w:pPr>
              <w:spacing w:before="120" w:after="120" w:line="288" w:lineRule="auto"/>
              <w:ind w:left="0"/>
              <w:jc w:val="left"/>
            </w:pPr>
          </w:p>
        </w:tc>
        <w:tc>
          <w:tcPr>
            <w:tcW w:w="825" w:type="dxa"/>
            <w:tcMar>
              <w:top w:type="dxa" w:w="60"/>
              <w:left w:type="dxa" w:w="120"/>
              <w:bottom w:type="dxa" w:w="30"/>
              <w:right w:type="dxa" w:w="120"/>
            </w:tcMar>
          </w:tcPr>
          <w:p>
            <w:pPr>
              <w:spacing w:before="120" w:after="120" w:line="288" w:lineRule="auto"/>
              <w:ind w:left="0"/>
              <w:jc w:val="left"/>
            </w:pPr>
          </w:p>
          <w:p>
            <w:pPr>
              <w:spacing w:before="120" w:after="120" w:line="288" w:lineRule="auto"/>
              <w:ind w:left="0"/>
              <w:jc w:val="center"/>
            </w:pPr>
            <w:r>
              <w:drawing>
                <wp:inline distT="0" distR="0" distB="0" distL="0">
                  <wp:extent cx="371475" cy="5334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5"/>
                          <a:stretch>
                            <a:fillRect/>
                          </a:stretch>
                        </pic:blipFill>
                        <pic:spPr>
                          <a:xfrm>
                            <a:off x="0" y="0"/>
                            <a:ext cx="371475" cy="533400"/>
                          </a:xfrm>
                          <a:prstGeom prst="rect">
                            <a:avLst/>
                          </a:prstGeom>
                        </pic:spPr>
                      </pic:pic>
                    </a:graphicData>
                  </a:graphic>
                </wp:inline>
              </w:drawing>
            </w:r>
          </w:p>
        </w:tc>
        <w:tc>
          <w:tcPr>
            <w:tcW w:w="6285" w:type="dxa"/>
            <w:tcMar>
              <w:top w:type="dxa" w:w="60"/>
              <w:left w:type="dxa" w:w="120"/>
              <w:bottom w:type="dxa" w:w="30"/>
              <w:right w:type="dxa" w:w="120"/>
            </w:tcMar>
          </w:tcPr>
          <w:p>
            <w:pPr>
              <w:numPr>
                <w:numId w:val="33"/>
              </w:numPr>
              <w:spacing w:before="120" w:after="120" w:line="288" w:lineRule="auto"/>
              <w:ind w:left="0"/>
              <w:jc w:val="left"/>
            </w:pPr>
            <w:r>
              <w:rPr>
                <w:rFonts w:eastAsia="等线" w:ascii="Arial" w:cs="Arial" w:hAnsi="Arial"/>
                <w:sz w:val="22"/>
              </w:rPr>
              <w:t>在ESG的审批节点增加页面，</w:t>
            </w:r>
          </w:p>
          <w:p>
            <w:pPr>
              <w:numPr>
                <w:numId w:val="34"/>
              </w:numPr>
              <w:spacing w:before="120" w:after="120" w:line="288" w:lineRule="auto"/>
              <w:ind w:left="453"/>
              <w:jc w:val="left"/>
            </w:pPr>
            <w:r>
              <w:rPr>
                <w:rFonts w:eastAsia="等线" w:ascii="Arial" w:cs="Arial" w:hAnsi="Arial"/>
                <w:sz w:val="22"/>
              </w:rPr>
              <w:t>标题：基础资质评级（ESG）</w:t>
            </w:r>
          </w:p>
          <w:p>
            <w:pPr>
              <w:numPr>
                <w:numId w:val="35"/>
              </w:numPr>
              <w:spacing w:before="120" w:after="120" w:line="288" w:lineRule="auto"/>
              <w:ind w:left="453"/>
              <w:jc w:val="left"/>
            </w:pPr>
            <w:r>
              <w:rPr>
                <w:rFonts w:eastAsia="等线" w:ascii="Arial" w:cs="Arial" w:hAnsi="Arial"/>
                <w:sz w:val="22"/>
              </w:rPr>
              <w:t>字段：合作方评估分数（总分100分），合作方级别，说明，附件</w:t>
            </w:r>
          </w:p>
        </w:tc>
      </w:tr>
      <w:tr>
        <w:tc>
          <w:tcPr>
            <w:tcW w:w="117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一般服务商-商务能力评级</w:t>
            </w:r>
          </w:p>
        </w:tc>
        <w:tc>
          <w:tcPr>
            <w:tcW w:w="825" w:type="dxa"/>
            <w:tcMar>
              <w:top w:type="dxa" w:w="60"/>
              <w:left w:type="dxa" w:w="120"/>
              <w:bottom w:type="dxa" w:w="30"/>
              <w:right w:type="dxa" w:w="120"/>
            </w:tcMar>
          </w:tcPr>
          <w:p>
            <w:pPr>
              <w:spacing w:before="120" w:after="120" w:line="288" w:lineRule="auto"/>
              <w:ind w:left="0"/>
              <w:jc w:val="left"/>
            </w:pPr>
          </w:p>
          <w:p>
            <w:pPr>
              <w:spacing w:before="120" w:after="120" w:line="288" w:lineRule="auto"/>
              <w:ind w:left="0"/>
              <w:jc w:val="center"/>
            </w:pPr>
            <w:r>
              <w:drawing>
                <wp:inline distT="0" distR="0" distB="0" distL="0">
                  <wp:extent cx="371475" cy="542925"/>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6"/>
                          <a:stretch>
                            <a:fillRect/>
                          </a:stretch>
                        </pic:blipFill>
                        <pic:spPr>
                          <a:xfrm>
                            <a:off x="0" y="0"/>
                            <a:ext cx="371475" cy="542925"/>
                          </a:xfrm>
                          <a:prstGeom prst="rect">
                            <a:avLst/>
                          </a:prstGeom>
                        </pic:spPr>
                      </pic:pic>
                    </a:graphicData>
                  </a:graphic>
                </wp:inline>
              </w:drawing>
            </w:r>
          </w:p>
        </w:tc>
        <w:tc>
          <w:tcPr>
            <w:tcW w:w="6285" w:type="dxa"/>
            <w:tcMar>
              <w:top w:type="dxa" w:w="60"/>
              <w:left w:type="dxa" w:w="120"/>
              <w:bottom w:type="dxa" w:w="30"/>
              <w:right w:type="dxa" w:w="120"/>
            </w:tcMar>
          </w:tcPr>
          <w:p>
            <w:pPr>
              <w:numPr>
                <w:numId w:val="36"/>
              </w:numPr>
              <w:spacing w:before="120" w:after="120" w:line="288" w:lineRule="auto"/>
              <w:ind w:left="0"/>
              <w:jc w:val="left"/>
            </w:pPr>
            <w:r>
              <w:rPr>
                <w:rFonts w:eastAsia="等线" w:ascii="Arial" w:cs="Arial" w:hAnsi="Arial"/>
                <w:sz w:val="22"/>
              </w:rPr>
              <w:t>在招标中心的审批节点增加页面</w:t>
            </w:r>
          </w:p>
          <w:p>
            <w:pPr>
              <w:numPr>
                <w:numId w:val="37"/>
              </w:numPr>
              <w:spacing w:before="120" w:after="120" w:line="288" w:lineRule="auto"/>
              <w:ind w:left="453"/>
              <w:jc w:val="left"/>
            </w:pPr>
            <w:r>
              <w:rPr>
                <w:rFonts w:eastAsia="等线" w:ascii="Arial" w:cs="Arial" w:hAnsi="Arial"/>
                <w:sz w:val="22"/>
              </w:rPr>
              <w:t>标题：服务能力评级（招标中心）</w:t>
            </w:r>
          </w:p>
          <w:p>
            <w:pPr>
              <w:numPr>
                <w:numId w:val="38"/>
              </w:numPr>
              <w:spacing w:before="120" w:after="120" w:line="288" w:lineRule="auto"/>
              <w:ind w:left="453"/>
              <w:jc w:val="left"/>
            </w:pPr>
            <w:r>
              <w:rPr>
                <w:rFonts w:eastAsia="等线" w:ascii="Arial" w:cs="Arial" w:hAnsi="Arial"/>
                <w:sz w:val="22"/>
              </w:rPr>
              <w:t>字段：报价合理性（总分100分），说明，附件</w:t>
            </w:r>
          </w:p>
        </w:tc>
      </w:tr>
      <w:tr>
        <w:tc>
          <w:tcPr>
            <w:tcW w:w="117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基金会评级</w:t>
            </w:r>
          </w:p>
        </w:tc>
        <w:tc>
          <w:tcPr>
            <w:tcW w:w="825" w:type="dxa"/>
            <w:tcMar>
              <w:top w:type="dxa" w:w="60"/>
              <w:left w:type="dxa" w:w="120"/>
              <w:bottom w:type="dxa" w:w="30"/>
              <w:right w:type="dxa" w:w="120"/>
            </w:tcMar>
          </w:tcPr>
          <w:p>
            <w:pPr>
              <w:spacing w:before="120" w:after="120" w:line="288" w:lineRule="auto"/>
              <w:ind w:left="0"/>
              <w:jc w:val="left"/>
            </w:pPr>
          </w:p>
          <w:p>
            <w:pPr>
              <w:spacing w:before="120" w:after="120" w:line="288" w:lineRule="auto"/>
              <w:ind w:left="0"/>
              <w:jc w:val="center"/>
            </w:pPr>
            <w:r>
              <w:drawing>
                <wp:inline distT="0" distR="0" distB="0" distL="0">
                  <wp:extent cx="371475" cy="55245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7"/>
                          <a:stretch>
                            <a:fillRect/>
                          </a:stretch>
                        </pic:blipFill>
                        <pic:spPr>
                          <a:xfrm>
                            <a:off x="0" y="0"/>
                            <a:ext cx="371475" cy="552450"/>
                          </a:xfrm>
                          <a:prstGeom prst="rect">
                            <a:avLst/>
                          </a:prstGeom>
                        </pic:spPr>
                      </pic:pic>
                    </a:graphicData>
                  </a:graphic>
                </wp:inline>
              </w:drawing>
            </w:r>
          </w:p>
        </w:tc>
        <w:tc>
          <w:tcPr>
            <w:tcW w:w="6285" w:type="dxa"/>
            <w:tcMar>
              <w:top w:type="dxa" w:w="60"/>
              <w:left w:type="dxa" w:w="120"/>
              <w:bottom w:type="dxa" w:w="30"/>
              <w:right w:type="dxa" w:w="120"/>
            </w:tcMar>
          </w:tcPr>
          <w:p>
            <w:pPr>
              <w:numPr>
                <w:numId w:val="39"/>
              </w:numPr>
              <w:spacing w:before="120" w:after="120" w:line="288" w:lineRule="auto"/>
              <w:ind w:left="0"/>
              <w:jc w:val="left"/>
            </w:pPr>
            <w:r>
              <w:rPr>
                <w:rFonts w:eastAsia="等线" w:ascii="Arial" w:cs="Arial" w:hAnsi="Arial"/>
                <w:sz w:val="22"/>
              </w:rPr>
              <w:t>在ESG的审批节点增加页面</w:t>
            </w:r>
          </w:p>
          <w:p>
            <w:pPr>
              <w:numPr>
                <w:numId w:val="40"/>
              </w:numPr>
              <w:spacing w:before="120" w:after="120" w:line="288" w:lineRule="auto"/>
              <w:ind w:left="453"/>
              <w:jc w:val="left"/>
            </w:pPr>
            <w:r>
              <w:rPr>
                <w:rFonts w:eastAsia="等线" w:ascii="Arial" w:cs="Arial" w:hAnsi="Arial"/>
                <w:sz w:val="22"/>
              </w:rPr>
              <w:t>标题：基金会评级（ESG）</w:t>
            </w:r>
          </w:p>
          <w:p>
            <w:pPr>
              <w:numPr>
                <w:numId w:val="41"/>
              </w:numPr>
              <w:spacing w:before="120" w:after="120" w:line="288" w:lineRule="auto"/>
              <w:ind w:left="453"/>
              <w:jc w:val="left"/>
            </w:pPr>
            <w:r>
              <w:rPr>
                <w:rFonts w:eastAsia="等线" w:ascii="Arial" w:cs="Arial" w:hAnsi="Arial"/>
                <w:sz w:val="22"/>
              </w:rPr>
              <w:t>字段：基金会级别，社会组织评估级别，说明，附件</w:t>
            </w:r>
          </w:p>
          <w:p>
            <w:pPr>
              <w:spacing w:before="120" w:after="120" w:line="288" w:lineRule="auto"/>
              <w:ind w:left="0"/>
              <w:jc w:val="left"/>
            </w:pPr>
          </w:p>
        </w:tc>
      </w:tr>
    </w:tbl>
    <w:p>
      <w:pPr>
        <w:pStyle w:val="4"/>
        <w:spacing w:before="260" w:after="120" w:line="288" w:lineRule="auto"/>
        <w:ind w:left="0"/>
        <w:jc w:val="left"/>
        <w:outlineLvl w:val="3"/>
      </w:pPr>
      <w:bookmarkStart w:name="heading_9" w:id="9"/>
      <w:r>
        <w:rPr>
          <w:rFonts w:eastAsia="等线" w:ascii="Arial" w:cs="Arial" w:hAnsi="Arial"/>
          <w:b w:val="true"/>
          <w:sz w:val="28"/>
        </w:rPr>
        <w:t>3.1.2 服务商管理</w:t>
      </w:r>
      <w:bookmarkEnd w:id="9"/>
    </w:p>
    <w:p>
      <w:pPr>
        <w:numPr>
          <w:numId w:val="42"/>
        </w:numPr>
        <w:spacing w:before="120" w:after="120" w:line="288" w:lineRule="auto"/>
        <w:ind w:left="0"/>
        <w:jc w:val="left"/>
      </w:pPr>
      <w:r>
        <w:rPr>
          <w:rFonts w:eastAsia="等线" w:ascii="Arial" w:cs="Arial" w:hAnsi="Arial"/>
          <w:sz w:val="22"/>
        </w:rPr>
        <w:t>已入库服务商管理列表</w:t>
      </w:r>
    </w:p>
    <w:p>
      <w:pPr>
        <w:numPr>
          <w:numId w:val="43"/>
        </w:numPr>
        <w:spacing w:before="120" w:after="120" w:line="288" w:lineRule="auto"/>
        <w:ind w:left="0"/>
        <w:jc w:val="left"/>
      </w:pPr>
      <w:r>
        <w:rPr>
          <w:rFonts w:eastAsia="等线" w:ascii="Arial" w:cs="Arial" w:hAnsi="Arial"/>
          <w:sz w:val="22"/>
        </w:rPr>
        <w:t>路径：科研管理平台-&gt;服务商管理</w:t>
      </w:r>
    </w:p>
    <w:tbl>
      <w:tblPr>
        <w:tblW w:w="0" w:type="auto"/>
        <w:tblInd w:w="0" w:type="dxa"/>
        <w:tblBorders>
          <w:top w:val="single" w:color="dee0e3"/>
          <w:left w:val="single" w:color="dee0e3"/>
          <w:bottom w:val="single" w:color="dee0e3"/>
          <w:right w:val="single" w:color="dee0e3"/>
          <w:insideH w:val="single" w:color="dee0e3"/>
          <w:insideV w:val="single" w:color="dee0e3"/>
        </w:tblBorders>
        <w:tblLayout w:type="fixed"/>
      </w:tblPr>
      <w:tblGrid>
        <w:gridCol w:w="855"/>
        <w:gridCol w:w="1365"/>
        <w:gridCol w:w="6060"/>
      </w:tblGrid>
      <w:tr>
        <w:tc>
          <w:tcPr>
            <w:tcW w:w="855" w:type="dxa"/>
            <w:tcMar>
              <w:top w:type="dxa" w:w="60"/>
              <w:left w:type="dxa" w:w="120"/>
              <w:bottom w:type="dxa" w:w="30"/>
              <w:right w:type="dxa" w:w="120"/>
            </w:tcMar>
          </w:tcPr>
          <w:p>
            <w:pPr>
              <w:spacing w:before="120" w:after="120" w:line="288" w:lineRule="auto"/>
              <w:ind w:left="0"/>
              <w:jc w:val="center"/>
            </w:pPr>
            <w:r>
              <w:rPr>
                <w:rFonts w:eastAsia="等线" w:ascii="Arial" w:cs="Arial" w:hAnsi="Arial"/>
                <w:b w:val="true"/>
                <w:sz w:val="22"/>
              </w:rPr>
              <w:t>页面</w:t>
            </w:r>
          </w:p>
        </w:tc>
        <w:tc>
          <w:tcPr>
            <w:tcW w:w="1365" w:type="dxa"/>
            <w:tcMar>
              <w:top w:type="dxa" w:w="60"/>
              <w:left w:type="dxa" w:w="120"/>
              <w:bottom w:type="dxa" w:w="30"/>
              <w:right w:type="dxa" w:w="120"/>
            </w:tcMar>
          </w:tcPr>
          <w:p>
            <w:pPr>
              <w:spacing w:before="120" w:after="120" w:line="288" w:lineRule="auto"/>
              <w:ind w:left="0"/>
              <w:jc w:val="center"/>
            </w:pPr>
            <w:r>
              <w:rPr>
                <w:rFonts w:eastAsia="等线" w:ascii="Arial" w:cs="Arial" w:hAnsi="Arial"/>
                <w:b w:val="true"/>
                <w:sz w:val="22"/>
              </w:rPr>
              <w:t>图</w:t>
            </w:r>
          </w:p>
        </w:tc>
        <w:tc>
          <w:tcPr>
            <w:tcW w:w="6060" w:type="dxa"/>
            <w:tcMar>
              <w:top w:type="dxa" w:w="60"/>
              <w:left w:type="dxa" w:w="120"/>
              <w:bottom w:type="dxa" w:w="30"/>
              <w:right w:type="dxa" w:w="120"/>
            </w:tcMar>
          </w:tcPr>
          <w:p>
            <w:pPr>
              <w:spacing w:before="120" w:after="120" w:line="288" w:lineRule="auto"/>
              <w:ind w:left="0"/>
              <w:jc w:val="center"/>
            </w:pPr>
            <w:r>
              <w:rPr>
                <w:rFonts w:eastAsia="等线" w:ascii="Arial" w:cs="Arial" w:hAnsi="Arial"/>
                <w:b w:val="true"/>
                <w:sz w:val="22"/>
              </w:rPr>
              <w:t>说明</w:t>
            </w:r>
          </w:p>
        </w:tc>
      </w:tr>
      <w:tr>
        <w:tc>
          <w:tcPr>
            <w:tcW w:w="855"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服务商管理列表</w:t>
            </w:r>
          </w:p>
        </w:tc>
        <w:tc>
          <w:tcPr>
            <w:tcW w:w="1365" w:type="dxa"/>
            <w:tcMar>
              <w:top w:type="dxa" w:w="60"/>
              <w:left w:type="dxa" w:w="120"/>
              <w:bottom w:type="dxa" w:w="30"/>
              <w:right w:type="dxa" w:w="120"/>
            </w:tcMar>
          </w:tcPr>
          <w:p>
            <w:pPr>
              <w:spacing w:before="120" w:after="120" w:line="288" w:lineRule="auto"/>
              <w:ind w:left="0"/>
              <w:jc w:val="center"/>
            </w:pPr>
            <w:r>
              <w:drawing>
                <wp:inline distT="0" distR="0" distB="0" distL="0">
                  <wp:extent cx="714375" cy="43815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18"/>
                          <a:stretch>
                            <a:fillRect/>
                          </a:stretch>
                        </pic:blipFill>
                        <pic:spPr>
                          <a:xfrm>
                            <a:off x="0" y="0"/>
                            <a:ext cx="714375" cy="438150"/>
                          </a:xfrm>
                          <a:prstGeom prst="rect">
                            <a:avLst/>
                          </a:prstGeom>
                        </pic:spPr>
                      </pic:pic>
                    </a:graphicData>
                  </a:graphic>
                </wp:inline>
              </w:drawing>
            </w:r>
          </w:p>
          <w:p>
            <w:pPr>
              <w:spacing w:before="120" w:after="120" w:line="288" w:lineRule="auto"/>
              <w:ind w:left="0"/>
              <w:jc w:val="left"/>
            </w:pPr>
          </w:p>
        </w:tc>
        <w:tc>
          <w:tcPr>
            <w:tcW w:w="606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【筛选字段】编号，服务商名称，服务商类型，服务商评级，申请人，是否有过服务，服务状态</w:t>
            </w:r>
          </w:p>
          <w:p>
            <w:pPr>
              <w:numPr>
                <w:numId w:val="44"/>
              </w:numPr>
              <w:spacing w:before="120" w:after="120" w:line="288" w:lineRule="auto"/>
              <w:ind w:left="0"/>
              <w:jc w:val="left"/>
            </w:pPr>
            <w:r>
              <w:rPr>
                <w:rFonts w:eastAsia="等线" w:ascii="Arial" w:cs="Arial" w:hAnsi="Arial"/>
                <w:sz w:val="22"/>
              </w:rPr>
              <w:t>编号：文本输入框，最多15位字符，默认提示“请输入编号”</w:t>
            </w:r>
          </w:p>
          <w:p>
            <w:pPr>
              <w:numPr>
                <w:numId w:val="45"/>
              </w:numPr>
              <w:spacing w:before="120" w:after="120" w:line="288" w:lineRule="auto"/>
              <w:ind w:left="0"/>
              <w:jc w:val="left"/>
            </w:pPr>
            <w:r>
              <w:rPr>
                <w:rFonts w:eastAsia="等线" w:ascii="Arial" w:cs="Arial" w:hAnsi="Arial"/>
                <w:sz w:val="22"/>
              </w:rPr>
              <w:t>服务商名称：文本输入框，最多50个字符；默认提示“请输入服务商名称”</w:t>
            </w:r>
          </w:p>
          <w:p>
            <w:pPr>
              <w:numPr>
                <w:numId w:val="46"/>
              </w:numPr>
              <w:spacing w:before="120" w:after="120" w:line="288" w:lineRule="auto"/>
              <w:ind w:left="0"/>
              <w:jc w:val="left"/>
            </w:pPr>
            <w:r>
              <w:rPr>
                <w:rFonts w:eastAsia="等线" w:ascii="Arial" w:cs="Arial" w:hAnsi="Arial"/>
                <w:sz w:val="22"/>
              </w:rPr>
              <w:t>服务商类型：下拉选择框，单选，选择项“全部，一般服务商、基金会/学协会”</w:t>
            </w:r>
          </w:p>
          <w:p>
            <w:pPr>
              <w:numPr>
                <w:numId w:val="47"/>
              </w:numPr>
              <w:spacing w:before="120" w:after="120" w:line="288" w:lineRule="auto"/>
              <w:ind w:left="0"/>
              <w:jc w:val="left"/>
            </w:pPr>
            <w:r>
              <w:rPr>
                <w:rFonts w:eastAsia="等线" w:ascii="Arial" w:cs="Arial" w:hAnsi="Arial"/>
                <w:sz w:val="22"/>
              </w:rPr>
              <w:t>服务商评级：下拉选择框，选择项，包括“全部，A,B,C,D,E”</w:t>
            </w:r>
          </w:p>
          <w:p>
            <w:pPr>
              <w:numPr>
                <w:numId w:val="48"/>
              </w:numPr>
              <w:spacing w:before="120" w:after="120" w:line="288" w:lineRule="auto"/>
              <w:ind w:left="0"/>
              <w:jc w:val="left"/>
            </w:pPr>
            <w:r>
              <w:rPr>
                <w:rFonts w:eastAsia="等线" w:ascii="Arial" w:cs="Arial" w:hAnsi="Arial"/>
                <w:sz w:val="22"/>
              </w:rPr>
              <w:t>申请人：文本输入框，最多输入30个字符，模糊查询</w:t>
            </w:r>
          </w:p>
          <w:p>
            <w:pPr>
              <w:numPr>
                <w:numId w:val="49"/>
              </w:numPr>
              <w:spacing w:before="120" w:after="120" w:line="288" w:lineRule="auto"/>
              <w:ind w:left="0"/>
              <w:jc w:val="left"/>
            </w:pPr>
            <w:r>
              <w:rPr>
                <w:rFonts w:eastAsia="等线" w:ascii="Arial" w:cs="Arial" w:hAnsi="Arial"/>
                <w:sz w:val="22"/>
              </w:rPr>
              <w:t>是否有过服务：单选；全部，是，否</w:t>
            </w:r>
          </w:p>
          <w:p>
            <w:pPr>
              <w:numPr>
                <w:numId w:val="50"/>
              </w:numPr>
              <w:spacing w:before="120" w:after="120" w:line="288" w:lineRule="auto"/>
              <w:ind w:left="0"/>
              <w:jc w:val="left"/>
            </w:pPr>
            <w:r>
              <w:rPr>
                <w:rFonts w:eastAsia="等线" w:ascii="Arial" w:cs="Arial" w:hAnsi="Arial"/>
                <w:sz w:val="22"/>
              </w:rPr>
              <w:t>服务状态：单选；全部，服务中，已结束</w:t>
            </w:r>
          </w:p>
          <w:p>
            <w:pPr>
              <w:spacing w:before="120" w:after="120" w:line="288" w:lineRule="auto"/>
              <w:ind w:left="0"/>
              <w:jc w:val="left"/>
            </w:pPr>
            <w:r>
              <w:rPr>
                <w:rFonts w:eastAsia="等线" w:ascii="Arial" w:cs="Arial" w:hAnsi="Arial"/>
                <w:sz w:val="22"/>
              </w:rPr>
              <w:t>【列表字段】</w:t>
            </w:r>
          </w:p>
          <w:p>
            <w:pPr>
              <w:numPr>
                <w:numId w:val="51"/>
              </w:numPr>
              <w:spacing w:before="120" w:after="120" w:line="288" w:lineRule="auto"/>
              <w:ind w:left="0"/>
              <w:jc w:val="left"/>
            </w:pPr>
            <w:r>
              <w:rPr>
                <w:rFonts w:eastAsia="等线" w:ascii="Arial" w:cs="Arial" w:hAnsi="Arial"/>
                <w:sz w:val="22"/>
              </w:rPr>
              <w:t>编号：取准入提报申请时系统自动生成的编号，与准入提报列表的服务商提报数据对应</w:t>
            </w:r>
          </w:p>
          <w:p>
            <w:pPr>
              <w:numPr>
                <w:numId w:val="52"/>
              </w:numPr>
              <w:spacing w:before="120" w:after="120" w:line="288" w:lineRule="auto"/>
              <w:ind w:left="0"/>
              <w:jc w:val="left"/>
            </w:pPr>
            <w:r>
              <w:rPr>
                <w:rFonts w:eastAsia="等线" w:ascii="Arial" w:cs="Arial" w:hAnsi="Arial"/>
                <w:sz w:val="22"/>
              </w:rPr>
              <w:t>服务商名称：取准入提报时填写的服务商名称字段</w:t>
            </w:r>
          </w:p>
          <w:p>
            <w:pPr>
              <w:numPr>
                <w:numId w:val="53"/>
              </w:numPr>
              <w:spacing w:before="120" w:after="120" w:line="288" w:lineRule="auto"/>
              <w:ind w:left="0"/>
              <w:jc w:val="left"/>
            </w:pPr>
            <w:r>
              <w:rPr>
                <w:rFonts w:eastAsia="等线" w:ascii="Arial" w:cs="Arial" w:hAnsi="Arial"/>
                <w:sz w:val="22"/>
              </w:rPr>
              <w:t>服务商类型：取准入提报时填写的服务商类型字段</w:t>
            </w:r>
          </w:p>
          <w:p>
            <w:pPr>
              <w:numPr>
                <w:numId w:val="54"/>
              </w:numPr>
              <w:spacing w:before="120" w:after="120" w:line="288" w:lineRule="auto"/>
              <w:ind w:left="0"/>
              <w:jc w:val="left"/>
            </w:pPr>
            <w:r>
              <w:rPr>
                <w:rFonts w:eastAsia="等线" w:ascii="Arial" w:cs="Arial" w:hAnsi="Arial"/>
                <w:sz w:val="22"/>
              </w:rPr>
              <w:t>服务商评级：取准入提报时填写的服务商评级字段</w:t>
            </w:r>
          </w:p>
          <w:p>
            <w:pPr>
              <w:numPr>
                <w:numId w:val="55"/>
              </w:numPr>
              <w:spacing w:before="120" w:after="120" w:line="288" w:lineRule="auto"/>
              <w:ind w:left="0"/>
              <w:jc w:val="left"/>
            </w:pPr>
            <w:r>
              <w:rPr>
                <w:rFonts w:eastAsia="等线" w:ascii="Arial" w:cs="Arial" w:hAnsi="Arial"/>
                <w:sz w:val="22"/>
              </w:rPr>
              <w:t>申请人：取准入提报时发起人字段</w:t>
            </w:r>
          </w:p>
          <w:p>
            <w:pPr>
              <w:numPr>
                <w:numId w:val="56"/>
              </w:numPr>
              <w:spacing w:before="120" w:after="120" w:line="288" w:lineRule="auto"/>
              <w:ind w:left="0"/>
              <w:jc w:val="left"/>
            </w:pPr>
            <w:r>
              <w:rPr>
                <w:rFonts w:eastAsia="等线" w:ascii="Arial" w:cs="Arial" w:hAnsi="Arial"/>
                <w:sz w:val="22"/>
              </w:rPr>
              <w:t>是否有过服务：查询该服务商是否签约过合约，签约过显示“是”，否则显示“否”</w:t>
            </w:r>
          </w:p>
          <w:p>
            <w:pPr>
              <w:numPr>
                <w:numId w:val="57"/>
              </w:numPr>
              <w:spacing w:before="120" w:after="120" w:line="288" w:lineRule="auto"/>
              <w:ind w:left="0"/>
              <w:jc w:val="left"/>
            </w:pPr>
            <w:r>
              <w:rPr>
                <w:rFonts w:eastAsia="等线" w:ascii="Arial" w:cs="Arial" w:hAnsi="Arial"/>
                <w:sz w:val="22"/>
              </w:rPr>
              <w:t>服务状态：查询当前时间改服务商是否有在进行中未完成的项目，有则显示“服务中”，没有则显示“已完成”</w:t>
            </w:r>
          </w:p>
          <w:p>
            <w:pPr>
              <w:numPr>
                <w:numId w:val="58"/>
              </w:numPr>
              <w:spacing w:before="120" w:after="120" w:line="288" w:lineRule="auto"/>
              <w:ind w:left="0"/>
              <w:jc w:val="left"/>
            </w:pPr>
            <w:r>
              <w:rPr>
                <w:rFonts w:eastAsia="等线" w:ascii="Arial" w:cs="Arial" w:hAnsi="Arial"/>
                <w:sz w:val="22"/>
              </w:rPr>
              <w:t>操作：</w:t>
            </w:r>
          </w:p>
          <w:p>
            <w:pPr>
              <w:numPr>
                <w:numId w:val="59"/>
              </w:numPr>
              <w:spacing w:before="120" w:after="120" w:line="288" w:lineRule="auto"/>
              <w:ind w:left="453"/>
              <w:jc w:val="left"/>
            </w:pPr>
            <w:r>
              <w:rPr>
                <w:rFonts w:eastAsia="等线" w:ascii="Arial" w:cs="Arial" w:hAnsi="Arial"/>
                <w:sz w:val="22"/>
              </w:rPr>
              <w:t>编辑：点击编辑进入到编辑页面</w:t>
            </w:r>
          </w:p>
          <w:p>
            <w:pPr>
              <w:numPr>
                <w:numId w:val="60"/>
              </w:numPr>
              <w:spacing w:before="120" w:after="120" w:line="288" w:lineRule="auto"/>
              <w:ind w:left="453"/>
              <w:jc w:val="left"/>
            </w:pPr>
            <w:r>
              <w:rPr>
                <w:rFonts w:eastAsia="等线" w:ascii="Arial" w:cs="Arial" w:hAnsi="Arial"/>
                <w:sz w:val="22"/>
              </w:rPr>
              <w:t>查看：点击查看进入到服务商“基础信息”页面</w:t>
            </w:r>
          </w:p>
          <w:p>
            <w:pPr>
              <w:numPr>
                <w:numId w:val="61"/>
              </w:numPr>
              <w:spacing w:before="120" w:after="120" w:line="288" w:lineRule="auto"/>
              <w:ind w:left="453"/>
              <w:jc w:val="left"/>
            </w:pPr>
            <w:r>
              <w:rPr>
                <w:rFonts w:eastAsia="等线" w:ascii="Arial" w:cs="Arial" w:hAnsi="Arial"/>
                <w:sz w:val="22"/>
              </w:rPr>
              <w:t>禁用/启用：禁用状态下点击”启用“，直接启用；启用状态下，点击”禁用“，弹窗提示</w:t>
            </w:r>
          </w:p>
        </w:tc>
      </w:tr>
      <w:tr>
        <w:tc>
          <w:tcPr>
            <w:tcW w:w="855"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编辑</w:t>
            </w:r>
          </w:p>
        </w:tc>
        <w:tc>
          <w:tcPr>
            <w:tcW w:w="1365" w:type="dxa"/>
            <w:tcMar>
              <w:top w:type="dxa" w:w="60"/>
              <w:left w:type="dxa" w:w="120"/>
              <w:bottom w:type="dxa" w:w="30"/>
              <w:right w:type="dxa" w:w="120"/>
            </w:tcMar>
          </w:tcPr>
          <w:p>
            <w:pPr>
              <w:spacing w:before="120" w:after="120" w:line="288" w:lineRule="auto"/>
              <w:ind w:left="0"/>
              <w:jc w:val="center"/>
            </w:pPr>
            <w:r>
              <w:drawing>
                <wp:inline distT="0" distR="0" distB="0" distL="0">
                  <wp:extent cx="714375" cy="638175"/>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19"/>
                          <a:stretch>
                            <a:fillRect/>
                          </a:stretch>
                        </pic:blipFill>
                        <pic:spPr>
                          <a:xfrm>
                            <a:off x="0" y="0"/>
                            <a:ext cx="714375" cy="638175"/>
                          </a:xfrm>
                          <a:prstGeom prst="rect">
                            <a:avLst/>
                          </a:prstGeom>
                        </pic:spPr>
                      </pic:pic>
                    </a:graphicData>
                  </a:graphic>
                </wp:inline>
              </w:drawing>
            </w:r>
          </w:p>
          <w:p>
            <w:pPr>
              <w:spacing w:before="120" w:after="120" w:line="288" w:lineRule="auto"/>
              <w:ind w:left="0"/>
              <w:jc w:val="left"/>
            </w:pPr>
          </w:p>
        </w:tc>
        <w:tc>
          <w:tcPr>
            <w:tcW w:w="606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可编辑项：</w:t>
            </w:r>
          </w:p>
          <w:p>
            <w:pPr>
              <w:numPr>
                <w:numId w:val="62"/>
              </w:numPr>
              <w:spacing w:before="120" w:after="120" w:line="288" w:lineRule="auto"/>
              <w:ind w:left="0"/>
              <w:jc w:val="left"/>
            </w:pPr>
            <w:r>
              <w:rPr>
                <w:rFonts w:eastAsia="等线" w:ascii="Arial" w:cs="Arial" w:hAnsi="Arial"/>
                <w:sz w:val="22"/>
              </w:rPr>
              <w:t>服务商服务项目类型：非必填，多选，下拉选择框，服务项目类型见</w:t>
            </w:r>
            <w:r>
              <w:rPr>
                <w:rFonts w:eastAsia="等线" w:ascii="Arial" w:cs="Arial" w:hAnsi="Arial"/>
                <w:sz w:val="22"/>
                <w:shd w:fill="f76964"/>
              </w:rPr>
              <w:t>“主数据-服务项目类型”</w:t>
            </w:r>
          </w:p>
          <w:p>
            <w:pPr>
              <w:numPr>
                <w:numId w:val="63"/>
              </w:numPr>
              <w:spacing w:before="120" w:after="120" w:line="288" w:lineRule="auto"/>
              <w:ind w:left="0"/>
              <w:jc w:val="left"/>
            </w:pPr>
            <w:r>
              <w:rPr>
                <w:rFonts w:eastAsia="等线" w:ascii="Arial" w:cs="Arial" w:hAnsi="Arial"/>
                <w:sz w:val="22"/>
              </w:rPr>
              <w:t>服务商服务区域：非必填，下拉选择框，多选，格式“省+市”或“直辖市”</w:t>
            </w:r>
            <w:r>
              <w:rPr>
                <w:rFonts w:eastAsia="等线" w:ascii="Arial" w:cs="Arial" w:hAnsi="Arial"/>
                <w:sz w:val="22"/>
                <w:shd w:fill="f76964"/>
              </w:rPr>
              <w:t>，主数据待提供</w:t>
            </w:r>
          </w:p>
          <w:p>
            <w:pPr>
              <w:numPr>
                <w:numId w:val="64"/>
              </w:numPr>
              <w:spacing w:before="120" w:after="120" w:line="288" w:lineRule="auto"/>
              <w:ind w:left="0"/>
              <w:jc w:val="left"/>
            </w:pPr>
            <w:r>
              <w:rPr>
                <w:rFonts w:eastAsia="等线" w:ascii="Arial" w:cs="Arial" w:hAnsi="Arial"/>
                <w:sz w:val="22"/>
              </w:rPr>
              <w:t>服务商额度上限：非必填，数字输入框，最大输入999999999</w:t>
            </w:r>
          </w:p>
          <w:p>
            <w:pPr>
              <w:numPr>
                <w:numId w:val="65"/>
              </w:numPr>
              <w:spacing w:before="120" w:after="120" w:line="288" w:lineRule="auto"/>
              <w:ind w:left="0"/>
              <w:jc w:val="left"/>
            </w:pPr>
            <w:r>
              <w:rPr>
                <w:rFonts w:eastAsia="等线" w:ascii="Arial" w:cs="Arial" w:hAnsi="Arial"/>
                <w:sz w:val="22"/>
              </w:rPr>
              <w:t>服务商评级：非必填，下拉选择框，单选，选择项：A,B,C,D,E 五个级别</w:t>
            </w:r>
          </w:p>
          <w:p>
            <w:pPr>
              <w:spacing w:before="120" w:after="120" w:line="288" w:lineRule="auto"/>
              <w:ind w:left="0"/>
              <w:jc w:val="left"/>
            </w:pPr>
          </w:p>
        </w:tc>
      </w:tr>
      <w:tr>
        <w:tc>
          <w:tcPr>
            <w:tcW w:w="855"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查看</w:t>
            </w:r>
          </w:p>
        </w:tc>
        <w:tc>
          <w:tcPr>
            <w:tcW w:w="1365" w:type="dxa"/>
            <w:tcMar>
              <w:top w:type="dxa" w:w="60"/>
              <w:left w:type="dxa" w:w="120"/>
              <w:bottom w:type="dxa" w:w="30"/>
              <w:right w:type="dxa" w:w="120"/>
            </w:tcMar>
          </w:tcPr>
          <w:p>
            <w:pPr>
              <w:spacing w:before="120" w:after="120" w:line="288" w:lineRule="auto"/>
              <w:ind w:left="0"/>
              <w:jc w:val="center"/>
            </w:pPr>
            <w:r>
              <w:drawing>
                <wp:inline distT="0" distR="0" distB="0" distL="0">
                  <wp:extent cx="714375" cy="59055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0"/>
                          <a:stretch>
                            <a:fillRect/>
                          </a:stretch>
                        </pic:blipFill>
                        <pic:spPr>
                          <a:xfrm>
                            <a:off x="0" y="0"/>
                            <a:ext cx="714375" cy="590550"/>
                          </a:xfrm>
                          <a:prstGeom prst="rect">
                            <a:avLst/>
                          </a:prstGeom>
                        </pic:spPr>
                      </pic:pic>
                    </a:graphicData>
                  </a:graphic>
                </wp:inline>
              </w:drawing>
            </w:r>
          </w:p>
          <w:p>
            <w:pPr>
              <w:spacing w:before="120" w:after="120" w:line="288" w:lineRule="auto"/>
              <w:ind w:left="0"/>
              <w:jc w:val="center"/>
            </w:pPr>
            <w:r>
              <w:drawing>
                <wp:inline distT="0" distR="0" distB="0" distL="0">
                  <wp:extent cx="714375" cy="447675"/>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1"/>
                          <a:stretch>
                            <a:fillRect/>
                          </a:stretch>
                        </pic:blipFill>
                        <pic:spPr>
                          <a:xfrm>
                            <a:off x="0" y="0"/>
                            <a:ext cx="714375" cy="447675"/>
                          </a:xfrm>
                          <a:prstGeom prst="rect">
                            <a:avLst/>
                          </a:prstGeom>
                        </pic:spPr>
                      </pic:pic>
                    </a:graphicData>
                  </a:graphic>
                </wp:inline>
              </w:drawing>
            </w:r>
          </w:p>
          <w:p>
            <w:pPr>
              <w:spacing w:before="120" w:after="120" w:line="288" w:lineRule="auto"/>
              <w:ind w:left="0"/>
              <w:jc w:val="left"/>
            </w:pPr>
          </w:p>
        </w:tc>
        <w:tc>
          <w:tcPr>
            <w:tcW w:w="606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tab切换，包括：</w:t>
            </w:r>
          </w:p>
          <w:p>
            <w:pPr>
              <w:spacing w:before="120" w:after="120" w:line="288" w:lineRule="auto"/>
              <w:ind w:left="0"/>
              <w:jc w:val="left"/>
            </w:pPr>
            <w:r>
              <w:rPr>
                <w:rFonts w:eastAsia="等线" w:ascii="Arial" w:cs="Arial" w:hAnsi="Arial"/>
                <w:sz w:val="22"/>
              </w:rPr>
              <w:t>【基础信息】</w:t>
            </w:r>
          </w:p>
          <w:p>
            <w:pPr>
              <w:spacing w:before="120" w:after="120" w:line="288" w:lineRule="auto"/>
              <w:ind w:left="0"/>
              <w:jc w:val="left"/>
            </w:pPr>
            <w:r>
              <w:rPr>
                <w:rFonts w:eastAsia="等线" w:ascii="Arial" w:cs="Arial" w:hAnsi="Arial"/>
                <w:sz w:val="22"/>
              </w:rPr>
              <w:t>一般服务商</w:t>
            </w:r>
          </w:p>
          <w:p>
            <w:pPr>
              <w:numPr>
                <w:numId w:val="66"/>
              </w:numPr>
              <w:spacing w:before="120" w:after="120" w:line="288" w:lineRule="auto"/>
              <w:ind w:left="0"/>
              <w:jc w:val="left"/>
            </w:pPr>
            <w:r>
              <w:rPr>
                <w:rFonts w:eastAsia="等线" w:ascii="Arial" w:cs="Arial" w:hAnsi="Arial"/>
                <w:sz w:val="22"/>
              </w:rPr>
              <w:t>基本信息：服务商名称，服务商类型，服务项目类型，附件（公司及业务介绍，成熟的项目案例（2-3个），服务报价单，尽职调查资料清单，调研评估报告）</w:t>
            </w:r>
          </w:p>
          <w:p>
            <w:pPr>
              <w:numPr>
                <w:numId w:val="67"/>
              </w:numPr>
              <w:spacing w:before="120" w:after="120" w:line="288" w:lineRule="auto"/>
              <w:ind w:left="0"/>
              <w:jc w:val="left"/>
            </w:pPr>
            <w:r>
              <w:rPr>
                <w:rFonts w:eastAsia="等线" w:ascii="Arial" w:cs="Arial" w:hAnsi="Arial"/>
                <w:sz w:val="22"/>
              </w:rPr>
              <w:t>基础资质评级：服务商评估分数，服务商级别，说明，附件</w:t>
            </w:r>
          </w:p>
          <w:p>
            <w:pPr>
              <w:numPr>
                <w:numId w:val="68"/>
              </w:numPr>
              <w:spacing w:before="120" w:after="120" w:line="288" w:lineRule="auto"/>
              <w:ind w:left="0"/>
              <w:jc w:val="left"/>
            </w:pPr>
            <w:r>
              <w:rPr>
                <w:rFonts w:eastAsia="等线" w:ascii="Arial" w:cs="Arial" w:hAnsi="Arial"/>
                <w:sz w:val="22"/>
              </w:rPr>
              <w:t>商务能力评级：报价合理性，说明,附件</w:t>
            </w:r>
          </w:p>
          <w:p>
            <w:pPr>
              <w:numPr>
                <w:numId w:val="69"/>
              </w:numPr>
              <w:spacing w:before="120" w:after="120" w:line="288" w:lineRule="auto"/>
              <w:ind w:left="0"/>
              <w:jc w:val="left"/>
            </w:pPr>
            <w:r>
              <w:rPr>
                <w:rFonts w:eastAsia="等线" w:ascii="Arial" w:cs="Arial" w:hAnsi="Arial"/>
                <w:sz w:val="22"/>
              </w:rPr>
              <w:t>技术能力评级：合作案例数，医学服务能力，说明，附件</w:t>
            </w:r>
          </w:p>
          <w:p>
            <w:pPr>
              <w:spacing w:before="120" w:after="120" w:line="288" w:lineRule="auto"/>
              <w:ind w:left="0"/>
              <w:jc w:val="left"/>
            </w:pPr>
            <w:r>
              <w:rPr>
                <w:rFonts w:eastAsia="等线" w:ascii="Arial" w:cs="Arial" w:hAnsi="Arial"/>
                <w:sz w:val="22"/>
              </w:rPr>
              <w:t>基金会</w:t>
            </w:r>
          </w:p>
          <w:p>
            <w:pPr>
              <w:numPr>
                <w:numId w:val="70"/>
              </w:numPr>
              <w:spacing w:before="120" w:after="120" w:line="288" w:lineRule="auto"/>
              <w:ind w:left="0"/>
              <w:jc w:val="left"/>
            </w:pPr>
            <w:r>
              <w:rPr>
                <w:rFonts w:eastAsia="等线" w:ascii="Arial" w:cs="Arial" w:hAnsi="Arial"/>
                <w:sz w:val="22"/>
              </w:rPr>
              <w:t>基本信息：服务商名称，服务商类型，附件（公司及业务介绍，成熟的项目案例（2-3个），服务报价单，尽职调查资料清单，调研评估报告）</w:t>
            </w:r>
          </w:p>
          <w:p>
            <w:pPr>
              <w:numPr>
                <w:numId w:val="71"/>
              </w:numPr>
              <w:spacing w:before="120" w:after="120" w:line="288" w:lineRule="auto"/>
              <w:ind w:left="0"/>
              <w:jc w:val="left"/>
            </w:pPr>
            <w:r>
              <w:rPr>
                <w:rFonts w:eastAsia="等线" w:ascii="Arial" w:cs="Arial" w:hAnsi="Arial"/>
                <w:sz w:val="22"/>
              </w:rPr>
              <w:t>基金会评级：基金会级别，社会组织评估级别，说明，附件</w:t>
            </w:r>
          </w:p>
          <w:p>
            <w:pPr>
              <w:spacing w:before="120" w:after="120" w:line="288" w:lineRule="auto"/>
              <w:ind w:left="0"/>
              <w:jc w:val="left"/>
            </w:pPr>
            <w:r>
              <w:rPr>
                <w:rFonts w:eastAsia="等线" w:ascii="Arial" w:cs="Arial" w:hAnsi="Arial"/>
                <w:sz w:val="22"/>
              </w:rPr>
              <w:t>【项目跟踪】</w:t>
            </w:r>
          </w:p>
          <w:p>
            <w:pPr>
              <w:spacing w:before="120" w:after="120" w:line="288" w:lineRule="auto"/>
              <w:ind w:left="0"/>
              <w:jc w:val="left"/>
            </w:pPr>
            <w:r>
              <w:rPr>
                <w:rFonts w:eastAsia="等线" w:ascii="Arial" w:cs="Arial" w:hAnsi="Arial"/>
                <w:sz w:val="22"/>
              </w:rPr>
              <w:t>序号，项目编号，项目名称，项目年度，合同编号，合同金额，合同进度，学术积分，状态，操作</w:t>
            </w:r>
          </w:p>
          <w:p>
            <w:pPr>
              <w:numPr>
                <w:numId w:val="72"/>
              </w:numPr>
              <w:spacing w:before="120" w:after="120" w:line="288" w:lineRule="auto"/>
              <w:ind w:left="0"/>
              <w:jc w:val="left"/>
            </w:pPr>
            <w:r>
              <w:rPr>
                <w:rFonts w:eastAsia="等线" w:ascii="Arial" w:cs="Arial" w:hAnsi="Arial"/>
                <w:sz w:val="22"/>
              </w:rPr>
              <w:t>页面逻辑：该页面展示当前服务商历史服务过的项目记录</w:t>
            </w:r>
          </w:p>
          <w:p>
            <w:pPr>
              <w:numPr>
                <w:numId w:val="73"/>
              </w:numPr>
              <w:spacing w:before="120" w:after="120" w:line="288" w:lineRule="auto"/>
              <w:ind w:left="0"/>
              <w:jc w:val="left"/>
            </w:pPr>
            <w:r>
              <w:rPr>
                <w:rFonts w:eastAsia="等线" w:ascii="Arial" w:cs="Arial" w:hAnsi="Arial"/>
                <w:sz w:val="22"/>
              </w:rPr>
              <w:t>序号：按照创建时间倒序，最近的在最上面，两位数</w:t>
            </w:r>
          </w:p>
          <w:p>
            <w:pPr>
              <w:numPr>
                <w:numId w:val="74"/>
              </w:numPr>
              <w:spacing w:before="120" w:after="120" w:line="288" w:lineRule="auto"/>
              <w:ind w:left="0"/>
              <w:jc w:val="left"/>
            </w:pPr>
            <w:r>
              <w:rPr>
                <w:rFonts w:eastAsia="等线" w:ascii="Arial" w:cs="Arial" w:hAnsi="Arial"/>
                <w:sz w:val="22"/>
              </w:rPr>
              <w:t>项目编号：取该服务商服务的项目，立项时系统创建的对应的项目编号</w:t>
            </w:r>
          </w:p>
          <w:p>
            <w:pPr>
              <w:numPr>
                <w:numId w:val="75"/>
              </w:numPr>
              <w:spacing w:before="120" w:after="120" w:line="288" w:lineRule="auto"/>
              <w:ind w:left="0"/>
              <w:jc w:val="left"/>
            </w:pPr>
            <w:r>
              <w:rPr>
                <w:rFonts w:eastAsia="等线" w:ascii="Arial" w:cs="Arial" w:hAnsi="Arial"/>
                <w:sz w:val="22"/>
              </w:rPr>
              <w:t>项目年度：取上一条项目编号对应的项目名称</w:t>
            </w:r>
          </w:p>
          <w:p>
            <w:pPr>
              <w:numPr>
                <w:numId w:val="76"/>
              </w:numPr>
              <w:spacing w:before="120" w:after="120" w:line="288" w:lineRule="auto"/>
              <w:ind w:left="0"/>
              <w:jc w:val="left"/>
            </w:pPr>
            <w:r>
              <w:rPr>
                <w:rFonts w:eastAsia="等线" w:ascii="Arial" w:cs="Arial" w:hAnsi="Arial"/>
                <w:sz w:val="22"/>
              </w:rPr>
              <w:t>合同编号：取该服务商该项目对应的签约的合同编号</w:t>
            </w:r>
          </w:p>
          <w:p>
            <w:pPr>
              <w:numPr>
                <w:numId w:val="77"/>
              </w:numPr>
              <w:spacing w:before="120" w:after="120" w:line="288" w:lineRule="auto"/>
              <w:ind w:left="0"/>
              <w:jc w:val="left"/>
            </w:pPr>
            <w:r>
              <w:rPr>
                <w:rFonts w:eastAsia="等线" w:ascii="Arial" w:cs="Arial" w:hAnsi="Arial"/>
                <w:sz w:val="22"/>
              </w:rPr>
              <w:t>合同金额：取上一条合同编号对应合同上的金额</w:t>
            </w:r>
          </w:p>
          <w:p>
            <w:pPr>
              <w:numPr>
                <w:numId w:val="78"/>
              </w:numPr>
              <w:spacing w:before="120" w:after="120" w:line="288" w:lineRule="auto"/>
              <w:ind w:left="0"/>
              <w:jc w:val="left"/>
            </w:pPr>
            <w:r>
              <w:rPr>
                <w:rFonts w:eastAsia="等线" w:ascii="Arial" w:cs="Arial" w:hAnsi="Arial"/>
                <w:sz w:val="22"/>
              </w:rPr>
              <w:t>合同进度：取合同编号对应的项目过程管理进度</w:t>
            </w:r>
          </w:p>
          <w:p>
            <w:pPr>
              <w:numPr>
                <w:numId w:val="79"/>
              </w:numPr>
              <w:spacing w:before="120" w:after="120" w:line="288" w:lineRule="auto"/>
              <w:ind w:left="0"/>
              <w:jc w:val="left"/>
            </w:pPr>
            <w:r>
              <w:rPr>
                <w:rFonts w:eastAsia="等线" w:ascii="Arial" w:cs="Arial" w:hAnsi="Arial"/>
                <w:sz w:val="22"/>
              </w:rPr>
              <w:t>学术积分：取合同编号对应的项目上传的当前的学术积分</w:t>
            </w:r>
          </w:p>
          <w:p>
            <w:pPr>
              <w:numPr>
                <w:numId w:val="80"/>
              </w:numPr>
              <w:spacing w:before="120" w:after="120" w:line="288" w:lineRule="auto"/>
              <w:ind w:left="0"/>
              <w:jc w:val="left"/>
            </w:pPr>
            <w:r>
              <w:rPr>
                <w:rFonts w:eastAsia="等线" w:ascii="Arial" w:cs="Arial" w:hAnsi="Arial"/>
                <w:sz w:val="22"/>
              </w:rPr>
              <w:t>状态：包括项目执行中，项目完成</w:t>
            </w:r>
          </w:p>
          <w:p>
            <w:pPr>
              <w:numPr>
                <w:numId w:val="81"/>
              </w:numPr>
              <w:spacing w:before="120" w:after="120" w:line="288" w:lineRule="auto"/>
              <w:ind w:left="0"/>
              <w:jc w:val="left"/>
            </w:pPr>
            <w:r>
              <w:rPr>
                <w:rFonts w:eastAsia="等线" w:ascii="Arial" w:cs="Arial" w:hAnsi="Arial"/>
                <w:sz w:val="22"/>
              </w:rPr>
              <w:t>操作：查看，点击查看跳转到合同编号对应的项目执行进度展示页面</w:t>
            </w:r>
          </w:p>
        </w:tc>
      </w:tr>
      <w:tr>
        <w:tc>
          <w:tcPr>
            <w:tcW w:w="855"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禁用</w:t>
            </w:r>
          </w:p>
        </w:tc>
        <w:tc>
          <w:tcPr>
            <w:tcW w:w="1365" w:type="dxa"/>
            <w:tcMar>
              <w:top w:type="dxa" w:w="60"/>
              <w:left w:type="dxa" w:w="120"/>
              <w:bottom w:type="dxa" w:w="30"/>
              <w:right w:type="dxa" w:w="120"/>
            </w:tcMar>
          </w:tcPr>
          <w:p>
            <w:pPr>
              <w:spacing w:before="120" w:after="120" w:line="288" w:lineRule="auto"/>
              <w:ind w:left="0"/>
              <w:jc w:val="center"/>
            </w:pPr>
            <w:r>
              <w:drawing>
                <wp:inline distT="0" distR="0" distB="0" distL="0">
                  <wp:extent cx="714375" cy="43815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22"/>
                          <a:stretch>
                            <a:fillRect/>
                          </a:stretch>
                        </pic:blipFill>
                        <pic:spPr>
                          <a:xfrm>
                            <a:off x="0" y="0"/>
                            <a:ext cx="714375" cy="438150"/>
                          </a:xfrm>
                          <a:prstGeom prst="rect">
                            <a:avLst/>
                          </a:prstGeom>
                        </pic:spPr>
                      </pic:pic>
                    </a:graphicData>
                  </a:graphic>
                </wp:inline>
              </w:drawing>
            </w:r>
          </w:p>
          <w:p>
            <w:pPr>
              <w:spacing w:before="120" w:after="120" w:line="288" w:lineRule="auto"/>
              <w:ind w:left="0"/>
              <w:jc w:val="left"/>
            </w:pPr>
          </w:p>
        </w:tc>
        <w:tc>
          <w:tcPr>
            <w:tcW w:w="606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服务商禁用，弹窗提示：确认禁用“*****（服务商名称）？”，确定/取消</w:t>
            </w:r>
          </w:p>
          <w:p>
            <w:pPr>
              <w:numPr>
                <w:numId w:val="82"/>
              </w:numPr>
              <w:spacing w:before="120" w:after="120" w:line="288" w:lineRule="auto"/>
              <w:ind w:left="0"/>
              <w:jc w:val="left"/>
            </w:pPr>
            <w:r>
              <w:rPr>
                <w:rFonts w:eastAsia="等线" w:ascii="Arial" w:cs="Arial" w:hAnsi="Arial"/>
                <w:sz w:val="22"/>
              </w:rPr>
              <w:t>确定：禁用（列表里还展示）该数据，数据库保留数据</w:t>
            </w:r>
          </w:p>
          <w:p>
            <w:pPr>
              <w:numPr>
                <w:numId w:val="83"/>
              </w:numPr>
              <w:spacing w:before="120" w:after="120" w:line="288" w:lineRule="auto"/>
              <w:ind w:left="0"/>
              <w:jc w:val="left"/>
            </w:pPr>
            <w:r>
              <w:rPr>
                <w:rFonts w:eastAsia="等线" w:ascii="Arial" w:cs="Arial" w:hAnsi="Arial"/>
                <w:sz w:val="22"/>
              </w:rPr>
              <w:t>取消：回到服务商管理页面</w:t>
            </w:r>
          </w:p>
        </w:tc>
      </w:tr>
      <w:tr>
        <w:tc>
          <w:tcPr>
            <w:tcW w:w="855" w:type="dxa"/>
            <w:tcMar>
              <w:top w:type="dxa" w:w="60"/>
              <w:left w:type="dxa" w:w="120"/>
              <w:bottom w:type="dxa" w:w="30"/>
              <w:right w:type="dxa" w:w="120"/>
            </w:tcMar>
          </w:tcPr>
          <w:p>
            <w:pPr>
              <w:spacing w:before="120" w:after="120" w:line="288" w:lineRule="auto"/>
              <w:ind w:left="0"/>
              <w:jc w:val="left"/>
            </w:pPr>
          </w:p>
        </w:tc>
        <w:tc>
          <w:tcPr>
            <w:tcW w:w="1365" w:type="dxa"/>
            <w:tcMar>
              <w:top w:type="dxa" w:w="60"/>
              <w:left w:type="dxa" w:w="120"/>
              <w:bottom w:type="dxa" w:w="30"/>
              <w:right w:type="dxa" w:w="120"/>
            </w:tcMar>
          </w:tcPr>
          <w:p>
            <w:pPr>
              <w:spacing w:before="120" w:after="120" w:line="288" w:lineRule="auto"/>
              <w:ind w:left="0"/>
              <w:jc w:val="left"/>
            </w:pPr>
          </w:p>
        </w:tc>
        <w:tc>
          <w:tcPr>
            <w:tcW w:w="6060" w:type="dxa"/>
            <w:tcMar>
              <w:top w:type="dxa" w:w="60"/>
              <w:left w:type="dxa" w:w="120"/>
              <w:bottom w:type="dxa" w:w="30"/>
              <w:right w:type="dxa" w:w="120"/>
            </w:tcMar>
          </w:tcPr>
          <w:p>
            <w:pPr>
              <w:spacing w:before="120" w:after="120" w:line="288" w:lineRule="auto"/>
              <w:ind w:left="0"/>
              <w:jc w:val="left"/>
            </w:pPr>
          </w:p>
        </w:tc>
      </w:tr>
    </w:tbl>
    <w:p>
      <w:pPr>
        <w:pStyle w:val="3"/>
        <w:spacing w:before="300" w:after="120" w:line="288" w:lineRule="auto"/>
        <w:ind w:left="0"/>
        <w:jc w:val="left"/>
        <w:outlineLvl w:val="2"/>
      </w:pPr>
      <w:bookmarkStart w:name="heading_10" w:id="10"/>
      <w:r>
        <w:rPr>
          <w:rFonts w:eastAsia="等线" w:ascii="Arial" w:cs="Arial" w:hAnsi="Arial"/>
          <w:b w:val="true"/>
          <w:sz w:val="30"/>
        </w:rPr>
        <w:t>3.2 项目管理</w:t>
      </w:r>
      <w:bookmarkEnd w:id="10"/>
    </w:p>
    <w:p>
      <w:pPr>
        <w:pStyle w:val="4"/>
        <w:spacing w:before="260" w:after="120" w:line="288" w:lineRule="auto"/>
        <w:ind w:left="0"/>
        <w:jc w:val="left"/>
        <w:outlineLvl w:val="3"/>
      </w:pPr>
      <w:bookmarkStart w:name="heading_11" w:id="11"/>
      <w:r>
        <w:rPr>
          <w:rFonts w:eastAsia="等线" w:ascii="Arial" w:cs="Arial" w:hAnsi="Arial"/>
          <w:b w:val="true"/>
          <w:sz w:val="28"/>
        </w:rPr>
        <w:t>3.2.1 发起立项提报</w:t>
      </w:r>
      <w:bookmarkEnd w:id="11"/>
    </w:p>
    <w:p>
      <w:pPr>
        <w:numPr>
          <w:numId w:val="84"/>
        </w:numPr>
        <w:spacing w:before="120" w:after="120" w:line="288" w:lineRule="auto"/>
        <w:ind w:left="0"/>
        <w:jc w:val="left"/>
      </w:pPr>
      <w:r>
        <w:rPr>
          <w:rFonts w:eastAsia="等线" w:ascii="Arial" w:cs="Arial" w:hAnsi="Arial"/>
          <w:sz w:val="22"/>
        </w:rPr>
        <w:t>路径：科研管理平台-&gt;项目管理-&gt;立项提报</w:t>
      </w:r>
    </w:p>
    <w:p>
      <w:pPr>
        <w:numPr>
          <w:numId w:val="85"/>
        </w:numPr>
        <w:spacing w:before="120" w:after="120" w:line="288" w:lineRule="auto"/>
        <w:ind w:left="0"/>
        <w:jc w:val="left"/>
      </w:pPr>
      <w:r>
        <w:rPr>
          <w:rFonts w:eastAsia="等线" w:ascii="Arial" w:cs="Arial" w:hAnsi="Arial"/>
          <w:sz w:val="22"/>
        </w:rPr>
        <w:t>具体字段的定义建表</w:t>
      </w:r>
      <w:hyperlink r:id="rId23">
        <w:r>
          <w:rPr>
            <w:rFonts w:eastAsia="等线" w:ascii="Arial" w:cs="Arial" w:hAnsi="Arial"/>
            <w:color w:val="3370ff"/>
            <w:sz w:val="22"/>
          </w:rPr>
          <w:t>科研管理平台字段梳理</w:t>
        </w:r>
      </w:hyperlink>
    </w:p>
    <w:tbl>
      <w:tblPr>
        <w:tblW w:w="0" w:type="auto"/>
        <w:tblInd w:w="0" w:type="dxa"/>
        <w:tblBorders>
          <w:top w:val="single" w:color="dee0e3"/>
          <w:left w:val="single" w:color="dee0e3"/>
          <w:bottom w:val="single" w:color="dee0e3"/>
          <w:right w:val="single" w:color="dee0e3"/>
          <w:insideH w:val="single" w:color="dee0e3"/>
          <w:insideV w:val="single" w:color="dee0e3"/>
        </w:tblBorders>
        <w:tblLayout w:type="fixed"/>
      </w:tblPr>
      <w:tblGrid>
        <w:gridCol w:w="825"/>
        <w:gridCol w:w="1650"/>
        <w:gridCol w:w="5820"/>
      </w:tblGrid>
      <w:tr>
        <w:tc>
          <w:tcPr>
            <w:tcW w:w="825" w:type="dxa"/>
            <w:tcMar>
              <w:top w:type="dxa" w:w="60"/>
              <w:left w:type="dxa" w:w="120"/>
              <w:bottom w:type="dxa" w:w="30"/>
              <w:right w:type="dxa" w:w="120"/>
            </w:tcMar>
          </w:tcPr>
          <w:p>
            <w:pPr>
              <w:spacing w:before="120" w:after="120" w:line="288" w:lineRule="auto"/>
              <w:ind w:left="0"/>
              <w:jc w:val="center"/>
            </w:pPr>
            <w:r>
              <w:rPr>
                <w:rFonts w:eastAsia="等线" w:ascii="Arial" w:cs="Arial" w:hAnsi="Arial"/>
                <w:b w:val="true"/>
                <w:sz w:val="22"/>
              </w:rPr>
              <w:t>页面</w:t>
            </w:r>
          </w:p>
        </w:tc>
        <w:tc>
          <w:tcPr>
            <w:tcW w:w="1650" w:type="dxa"/>
            <w:tcMar>
              <w:top w:type="dxa" w:w="60"/>
              <w:left w:type="dxa" w:w="120"/>
              <w:bottom w:type="dxa" w:w="30"/>
              <w:right w:type="dxa" w:w="120"/>
            </w:tcMar>
          </w:tcPr>
          <w:p>
            <w:pPr>
              <w:spacing w:before="120" w:after="120" w:line="288" w:lineRule="auto"/>
              <w:ind w:left="0"/>
              <w:jc w:val="center"/>
            </w:pPr>
            <w:r>
              <w:rPr>
                <w:rFonts w:eastAsia="等线" w:ascii="Arial" w:cs="Arial" w:hAnsi="Arial"/>
                <w:b w:val="true"/>
                <w:sz w:val="22"/>
              </w:rPr>
              <w:t>图</w:t>
            </w:r>
          </w:p>
        </w:tc>
        <w:tc>
          <w:tcPr>
            <w:tcW w:w="5820" w:type="dxa"/>
            <w:tcMar>
              <w:top w:type="dxa" w:w="60"/>
              <w:left w:type="dxa" w:w="120"/>
              <w:bottom w:type="dxa" w:w="30"/>
              <w:right w:type="dxa" w:w="120"/>
            </w:tcMar>
          </w:tcPr>
          <w:p>
            <w:pPr>
              <w:spacing w:before="120" w:after="120" w:line="288" w:lineRule="auto"/>
              <w:ind w:left="0"/>
              <w:jc w:val="center"/>
            </w:pPr>
            <w:r>
              <w:rPr>
                <w:rFonts w:eastAsia="等线" w:ascii="Arial" w:cs="Arial" w:hAnsi="Arial"/>
                <w:b w:val="true"/>
                <w:sz w:val="22"/>
              </w:rPr>
              <w:t>说明</w:t>
            </w:r>
          </w:p>
        </w:tc>
      </w:tr>
      <w:tr>
        <w:tc>
          <w:tcPr>
            <w:tcW w:w="825"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立项管理</w:t>
            </w:r>
          </w:p>
          <w:p>
            <w:pPr>
              <w:spacing w:before="120" w:after="120" w:line="288" w:lineRule="auto"/>
              <w:ind w:left="0"/>
              <w:jc w:val="left"/>
            </w:pPr>
          </w:p>
        </w:tc>
        <w:tc>
          <w:tcPr>
            <w:tcW w:w="1650" w:type="dxa"/>
            <w:tcMar>
              <w:top w:type="dxa" w:w="60"/>
              <w:left w:type="dxa" w:w="120"/>
              <w:bottom w:type="dxa" w:w="30"/>
              <w:right w:type="dxa" w:w="120"/>
            </w:tcMar>
          </w:tcPr>
          <w:p>
            <w:pPr>
              <w:spacing w:before="120" w:after="120" w:line="288" w:lineRule="auto"/>
              <w:ind w:left="0"/>
              <w:jc w:val="center"/>
            </w:pPr>
            <w:r>
              <w:drawing>
                <wp:inline distT="0" distR="0" distB="0" distL="0">
                  <wp:extent cx="885825" cy="55245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24"/>
                          <a:stretch>
                            <a:fillRect/>
                          </a:stretch>
                        </pic:blipFill>
                        <pic:spPr>
                          <a:xfrm>
                            <a:off x="0" y="0"/>
                            <a:ext cx="885825" cy="552450"/>
                          </a:xfrm>
                          <a:prstGeom prst="rect">
                            <a:avLst/>
                          </a:prstGeom>
                        </pic:spPr>
                      </pic:pic>
                    </a:graphicData>
                  </a:graphic>
                </wp:inline>
              </w:drawing>
            </w:r>
          </w:p>
          <w:p>
            <w:pPr>
              <w:spacing w:before="120" w:after="120" w:line="288" w:lineRule="auto"/>
              <w:ind w:left="0"/>
              <w:jc w:val="left"/>
            </w:pPr>
          </w:p>
        </w:tc>
        <w:tc>
          <w:tcPr>
            <w:tcW w:w="5820" w:type="dxa"/>
            <w:tcMar>
              <w:top w:type="dxa" w:w="60"/>
              <w:left w:type="dxa" w:w="120"/>
              <w:bottom w:type="dxa" w:w="30"/>
              <w:right w:type="dxa" w:w="120"/>
            </w:tcMar>
          </w:tcPr>
          <w:p>
            <w:pPr>
              <w:spacing w:before="120" w:after="120" w:line="288" w:lineRule="auto"/>
              <w:ind w:left="0"/>
              <w:jc w:val="left"/>
            </w:pPr>
          </w:p>
          <w:p>
            <w:pPr>
              <w:numPr>
                <w:numId w:val="86"/>
              </w:numPr>
              <w:spacing w:before="120" w:after="120" w:line="288" w:lineRule="auto"/>
              <w:ind w:left="0"/>
              <w:jc w:val="left"/>
            </w:pPr>
            <w:r>
              <w:rPr>
                <w:rFonts w:eastAsia="等线" w:ascii="Arial" w:cs="Arial" w:hAnsi="Arial"/>
                <w:sz w:val="22"/>
              </w:rPr>
              <w:t>项目编号不需要填写，由系统自动生成；项目编号生成逻辑：XM20240000001:XM+年份+序号（7位）</w:t>
            </w:r>
          </w:p>
          <w:p>
            <w:pPr>
              <w:numPr>
                <w:numId w:val="87"/>
              </w:numPr>
              <w:spacing w:before="120" w:after="120" w:line="288" w:lineRule="auto"/>
              <w:ind w:left="0"/>
              <w:jc w:val="left"/>
            </w:pPr>
            <w:r>
              <w:rPr>
                <w:rFonts w:eastAsia="等线" w:ascii="Arial" w:cs="Arial" w:hAnsi="Arial"/>
                <w:sz w:val="22"/>
              </w:rPr>
              <w:t>每当创建一个新的项目，点击提交后，项目台账创建一条数据</w:t>
            </w:r>
          </w:p>
          <w:p>
            <w:pPr>
              <w:numPr>
                <w:numId w:val="88"/>
              </w:numPr>
              <w:spacing w:before="120" w:after="120" w:line="288" w:lineRule="auto"/>
              <w:ind w:left="0"/>
              <w:jc w:val="left"/>
            </w:pPr>
            <w:r>
              <w:rPr>
                <w:rFonts w:eastAsia="等线" w:ascii="Arial" w:cs="Arial" w:hAnsi="Arial"/>
                <w:sz w:val="22"/>
              </w:rPr>
              <w:t>点击查看可进入该项目具体明细，点击‘提交能自动带上所有数据和附件，在金蝶审批流中发起审批流程；提交后，项目台账显示该项目为“审批中”状态。</w:t>
            </w:r>
          </w:p>
          <w:p>
            <w:pPr>
              <w:numPr>
                <w:numId w:val="89"/>
              </w:numPr>
              <w:spacing w:before="120" w:after="120" w:line="288" w:lineRule="auto"/>
              <w:ind w:left="0"/>
              <w:jc w:val="left"/>
            </w:pPr>
            <w:r>
              <w:rPr>
                <w:rFonts w:eastAsia="等线" w:ascii="Arial" w:cs="Arial" w:hAnsi="Arial"/>
                <w:sz w:val="22"/>
              </w:rPr>
              <w:t>项目提交后，即在审批中的状态不能删除。</w:t>
            </w:r>
          </w:p>
          <w:p>
            <w:pPr>
              <w:numPr>
                <w:numId w:val="90"/>
              </w:numPr>
              <w:spacing w:before="120" w:after="120" w:line="288" w:lineRule="auto"/>
              <w:ind w:left="0"/>
              <w:jc w:val="left"/>
            </w:pPr>
            <w:r>
              <w:rPr>
                <w:rFonts w:eastAsia="等线" w:ascii="Arial" w:cs="Arial" w:hAnsi="Arial"/>
                <w:sz w:val="22"/>
              </w:rPr>
              <w:t>流程提交后，开始审批，项目状态变成“审批中”，</w:t>
            </w:r>
          </w:p>
          <w:p>
            <w:pPr>
              <w:numPr>
                <w:numId w:val="91"/>
              </w:numPr>
              <w:spacing w:before="120" w:after="120" w:line="288" w:lineRule="auto"/>
              <w:ind w:left="0"/>
              <w:jc w:val="left"/>
            </w:pPr>
            <w:r>
              <w:rPr>
                <w:rFonts w:eastAsia="等线" w:ascii="Arial" w:cs="Arial" w:hAnsi="Arial"/>
                <w:sz w:val="22"/>
              </w:rPr>
              <w:t>审批人拒绝的审批，该流程状态变为“拒绝”，出现发起审批入口，则可以重新发起审批</w:t>
            </w:r>
          </w:p>
          <w:p>
            <w:pPr>
              <w:numPr>
                <w:numId w:val="92"/>
              </w:numPr>
              <w:spacing w:before="120" w:after="120" w:line="288" w:lineRule="auto"/>
              <w:ind w:left="0"/>
              <w:jc w:val="left"/>
            </w:pPr>
            <w:r>
              <w:rPr>
                <w:rFonts w:eastAsia="等线" w:ascii="Arial" w:cs="Arial" w:hAnsi="Arial"/>
                <w:sz w:val="22"/>
              </w:rPr>
              <w:t>审批人的撤回操作不在该页面完成继续编辑，需通过相应的消息入口去操作</w:t>
            </w:r>
          </w:p>
          <w:p>
            <w:pPr>
              <w:numPr>
                <w:numId w:val="93"/>
              </w:numPr>
              <w:spacing w:before="120" w:after="120" w:line="288" w:lineRule="auto"/>
              <w:ind w:left="0"/>
              <w:jc w:val="left"/>
            </w:pPr>
            <w:r>
              <w:rPr>
                <w:rFonts w:eastAsia="等线" w:ascii="Arial" w:cs="Arial" w:hAnsi="Arial"/>
                <w:sz w:val="22"/>
              </w:rPr>
              <w:t>当审批通过后，项目台账自动显示该项目为“审批完成”状态，同时出现“合同结果反馈”</w:t>
            </w:r>
          </w:p>
          <w:p>
            <w:pPr>
              <w:numPr>
                <w:numId w:val="94"/>
              </w:numPr>
              <w:spacing w:before="120" w:after="120" w:line="288" w:lineRule="auto"/>
              <w:ind w:left="0"/>
              <w:jc w:val="left"/>
            </w:pPr>
            <w:r>
              <w:rPr>
                <w:rFonts w:eastAsia="等线" w:ascii="Arial" w:cs="Arial" w:hAnsi="Arial"/>
                <w:sz w:val="22"/>
              </w:rPr>
              <w:t>线下完成招标流程、合同签订流程后，点击“合同结果反馈”，进行合同结果反馈填写</w:t>
            </w:r>
          </w:p>
          <w:p>
            <w:pPr>
              <w:numPr>
                <w:numId w:val="95"/>
              </w:numPr>
              <w:spacing w:before="120" w:after="120" w:line="288" w:lineRule="auto"/>
              <w:ind w:left="0"/>
              <w:jc w:val="left"/>
            </w:pPr>
            <w:r>
              <w:rPr>
                <w:rFonts w:eastAsia="等线" w:ascii="Arial" w:cs="Arial" w:hAnsi="Arial"/>
                <w:sz w:val="22"/>
              </w:rPr>
              <w:t>项目状态有：审批中，审批完成，拒绝</w:t>
            </w:r>
          </w:p>
        </w:tc>
      </w:tr>
      <w:tr>
        <w:tc>
          <w:tcPr>
            <w:tcW w:w="825"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立项提报</w:t>
            </w:r>
          </w:p>
        </w:tc>
        <w:tc>
          <w:tcPr>
            <w:tcW w:w="1650" w:type="dxa"/>
            <w:tcMar>
              <w:top w:type="dxa" w:w="60"/>
              <w:left w:type="dxa" w:w="120"/>
              <w:bottom w:type="dxa" w:w="30"/>
              <w:right w:type="dxa" w:w="120"/>
            </w:tcMar>
          </w:tcPr>
          <w:p>
            <w:pPr>
              <w:spacing w:before="120" w:after="120" w:line="288" w:lineRule="auto"/>
              <w:ind w:left="0"/>
              <w:jc w:val="center"/>
            </w:pPr>
            <w:r>
              <w:drawing>
                <wp:inline distT="0" distR="0" distB="0" distL="0">
                  <wp:extent cx="885825" cy="1190625"/>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25"/>
                          <a:stretch>
                            <a:fillRect/>
                          </a:stretch>
                        </pic:blipFill>
                        <pic:spPr>
                          <a:xfrm>
                            <a:off x="0" y="0"/>
                            <a:ext cx="885825" cy="1190625"/>
                          </a:xfrm>
                          <a:prstGeom prst="rect">
                            <a:avLst/>
                          </a:prstGeom>
                        </pic:spPr>
                      </pic:pic>
                    </a:graphicData>
                  </a:graphic>
                </wp:inline>
              </w:drawing>
            </w:r>
          </w:p>
          <w:p>
            <w:pPr>
              <w:spacing w:before="120" w:after="120" w:line="288" w:lineRule="auto"/>
              <w:ind w:left="0"/>
              <w:jc w:val="left"/>
            </w:pPr>
          </w:p>
        </w:tc>
        <w:tc>
          <w:tcPr>
            <w:tcW w:w="582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新建项目：</w:t>
            </w:r>
          </w:p>
          <w:p>
            <w:pPr>
              <w:numPr>
                <w:numId w:val="96"/>
              </w:numPr>
              <w:spacing w:before="120" w:after="120" w:line="288" w:lineRule="auto"/>
              <w:ind w:left="0"/>
              <w:jc w:val="left"/>
            </w:pPr>
            <w:r>
              <w:rPr>
                <w:rFonts w:eastAsia="等线" w:ascii="Arial" w:cs="Arial" w:hAnsi="Arial"/>
                <w:sz w:val="22"/>
              </w:rPr>
              <w:t>项目发起人默认为项目创建人，发起部门默认为项目发起人所在部门</w:t>
            </w:r>
          </w:p>
          <w:p>
            <w:pPr>
              <w:numPr>
                <w:numId w:val="97"/>
              </w:numPr>
              <w:spacing w:before="120" w:after="120" w:line="288" w:lineRule="auto"/>
              <w:ind w:left="0"/>
              <w:jc w:val="left"/>
            </w:pPr>
            <w:r>
              <w:rPr>
                <w:rFonts w:eastAsia="等线" w:ascii="Arial" w:cs="Arial" w:hAnsi="Arial"/>
                <w:sz w:val="22"/>
              </w:rPr>
              <w:t>项目范围包括全国型和区域型，由下拉列表提供单选；</w:t>
            </w:r>
          </w:p>
          <w:p>
            <w:pPr>
              <w:numPr>
                <w:numId w:val="98"/>
              </w:numPr>
              <w:spacing w:before="120" w:after="120" w:line="288" w:lineRule="auto"/>
              <w:ind w:left="453"/>
              <w:jc w:val="left"/>
            </w:pPr>
            <w:r>
              <w:rPr>
                <w:rFonts w:eastAsia="等线" w:ascii="Arial" w:cs="Arial" w:hAnsi="Arial"/>
                <w:sz w:val="22"/>
              </w:rPr>
              <w:t>如果为全国型，则项目执行区域置灰，不填；</w:t>
            </w:r>
          </w:p>
          <w:p>
            <w:pPr>
              <w:numPr>
                <w:numId w:val="99"/>
              </w:numPr>
              <w:spacing w:before="120" w:after="120" w:line="288" w:lineRule="auto"/>
              <w:ind w:left="453"/>
              <w:jc w:val="left"/>
            </w:pPr>
            <w:r>
              <w:rPr>
                <w:rFonts w:eastAsia="等线" w:ascii="Arial" w:cs="Arial" w:hAnsi="Arial"/>
                <w:sz w:val="22"/>
              </w:rPr>
              <w:t>如果为区域型，则项目执行区域，由下拉列表提供单选。</w:t>
            </w:r>
          </w:p>
          <w:p>
            <w:pPr>
              <w:numPr>
                <w:numId w:val="100"/>
              </w:numPr>
              <w:spacing w:before="120" w:after="120" w:line="288" w:lineRule="auto"/>
              <w:ind w:left="0"/>
              <w:jc w:val="left"/>
            </w:pPr>
            <w:r>
              <w:rPr>
                <w:rFonts w:eastAsia="等线" w:ascii="Arial" w:cs="Arial" w:hAnsi="Arial"/>
                <w:sz w:val="22"/>
              </w:rPr>
              <w:t>【供应商智能推荐提示】模块，按照立项时填写的</w:t>
            </w:r>
            <w:r>
              <w:rPr>
                <w:rFonts w:eastAsia="等线" w:ascii="Arial" w:cs="Arial" w:hAnsi="Arial"/>
                <w:b w:val="true"/>
                <w:color w:val="d83931"/>
                <w:sz w:val="22"/>
              </w:rPr>
              <w:t>项目小类</w:t>
            </w:r>
            <w:r>
              <w:rPr>
                <w:rFonts w:eastAsia="等线" w:ascii="Arial" w:cs="Arial" w:hAnsi="Arial"/>
                <w:sz w:val="22"/>
              </w:rPr>
              <w:t>，在供应商库中按照供应商级别进行排序遴选，建议展示前30的供应商信息，包括供应商的名称、级别、服务余额；供领导在立项审批时参考使用</w:t>
            </w:r>
          </w:p>
          <w:p>
            <w:pPr>
              <w:spacing w:before="120" w:after="120" w:line="288" w:lineRule="auto"/>
              <w:ind w:left="0"/>
              <w:jc w:val="left"/>
            </w:pPr>
          </w:p>
        </w:tc>
      </w:tr>
      <w:tr>
        <w:tc>
          <w:tcPr>
            <w:tcW w:w="825"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查看</w:t>
            </w:r>
          </w:p>
        </w:tc>
        <w:tc>
          <w:tcPr>
            <w:tcW w:w="1650" w:type="dxa"/>
            <w:tcMar>
              <w:top w:type="dxa" w:w="60"/>
              <w:left w:type="dxa" w:w="120"/>
              <w:bottom w:type="dxa" w:w="30"/>
              <w:right w:type="dxa" w:w="120"/>
            </w:tcMar>
          </w:tcPr>
          <w:p>
            <w:pPr>
              <w:spacing w:before="120" w:after="120" w:line="288" w:lineRule="auto"/>
              <w:ind w:left="0"/>
              <w:jc w:val="center"/>
            </w:pPr>
            <w:r>
              <w:drawing>
                <wp:inline distT="0" distR="0" distB="0" distL="0">
                  <wp:extent cx="885825" cy="74295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26"/>
                          <a:stretch>
                            <a:fillRect/>
                          </a:stretch>
                        </pic:blipFill>
                        <pic:spPr>
                          <a:xfrm>
                            <a:off x="0" y="0"/>
                            <a:ext cx="885825" cy="742950"/>
                          </a:xfrm>
                          <a:prstGeom prst="rect">
                            <a:avLst/>
                          </a:prstGeom>
                        </pic:spPr>
                      </pic:pic>
                    </a:graphicData>
                  </a:graphic>
                </wp:inline>
              </w:drawing>
            </w:r>
          </w:p>
          <w:p>
            <w:pPr>
              <w:spacing w:before="120" w:after="120" w:line="288" w:lineRule="auto"/>
              <w:ind w:left="0"/>
              <w:jc w:val="center"/>
            </w:pPr>
            <w:r>
              <w:drawing>
                <wp:inline distT="0" distR="0" distB="0" distL="0">
                  <wp:extent cx="895350" cy="619125"/>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27"/>
                          <a:stretch>
                            <a:fillRect/>
                          </a:stretch>
                        </pic:blipFill>
                        <pic:spPr>
                          <a:xfrm>
                            <a:off x="0" y="0"/>
                            <a:ext cx="895350" cy="619125"/>
                          </a:xfrm>
                          <a:prstGeom prst="rect">
                            <a:avLst/>
                          </a:prstGeom>
                        </pic:spPr>
                      </pic:pic>
                    </a:graphicData>
                  </a:graphic>
                </wp:inline>
              </w:drawing>
            </w:r>
          </w:p>
          <w:p>
            <w:pPr>
              <w:spacing w:before="120" w:after="120" w:line="288" w:lineRule="auto"/>
              <w:ind w:left="0"/>
              <w:jc w:val="center"/>
            </w:pPr>
            <w:r>
              <w:drawing>
                <wp:inline distT="0" distR="0" distB="0" distL="0">
                  <wp:extent cx="885825" cy="74295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28"/>
                          <a:stretch>
                            <a:fillRect/>
                          </a:stretch>
                        </pic:blipFill>
                        <pic:spPr>
                          <a:xfrm>
                            <a:off x="0" y="0"/>
                            <a:ext cx="885825" cy="742950"/>
                          </a:xfrm>
                          <a:prstGeom prst="rect">
                            <a:avLst/>
                          </a:prstGeom>
                        </pic:spPr>
                      </pic:pic>
                    </a:graphicData>
                  </a:graphic>
                </wp:inline>
              </w:drawing>
            </w:r>
          </w:p>
          <w:p>
            <w:pPr>
              <w:spacing w:before="120" w:after="120" w:line="288" w:lineRule="auto"/>
              <w:ind w:left="0"/>
              <w:jc w:val="left"/>
            </w:pPr>
          </w:p>
        </w:tc>
        <w:tc>
          <w:tcPr>
            <w:tcW w:w="5820" w:type="dxa"/>
            <w:tcMar>
              <w:top w:type="dxa" w:w="60"/>
              <w:left w:type="dxa" w:w="120"/>
              <w:bottom w:type="dxa" w:w="30"/>
              <w:right w:type="dxa" w:w="120"/>
            </w:tcMar>
          </w:tcPr>
          <w:p>
            <w:pPr>
              <w:numPr>
                <w:numId w:val="101"/>
              </w:numPr>
              <w:spacing w:before="120" w:after="120" w:line="288" w:lineRule="auto"/>
              <w:ind w:left="0"/>
              <w:jc w:val="left"/>
            </w:pPr>
            <w:r>
              <w:rPr>
                <w:rFonts w:eastAsia="等线" w:ascii="Arial" w:cs="Arial" w:hAnsi="Arial"/>
                <w:sz w:val="22"/>
              </w:rPr>
              <w:t>tab可切换：立项信息，合同反馈，审批</w:t>
            </w:r>
          </w:p>
          <w:p>
            <w:pPr>
              <w:spacing w:before="120" w:after="120" w:line="288" w:lineRule="auto"/>
              <w:ind w:left="0"/>
              <w:jc w:val="left"/>
            </w:pPr>
            <w:r>
              <w:rPr>
                <w:rFonts w:eastAsia="等线" w:ascii="Arial" w:cs="Arial" w:hAnsi="Arial"/>
                <w:sz w:val="22"/>
              </w:rPr>
              <w:t>【立项信息】立项提报页点击查看，默认展示立项信息页面，包括：</w:t>
            </w:r>
          </w:p>
          <w:p>
            <w:pPr>
              <w:numPr>
                <w:numId w:val="102"/>
              </w:numPr>
              <w:spacing w:before="120" w:after="120" w:line="288" w:lineRule="auto"/>
              <w:ind w:left="453"/>
              <w:jc w:val="left"/>
            </w:pPr>
            <w:r>
              <w:rPr>
                <w:rFonts w:eastAsia="等线" w:ascii="Arial" w:cs="Arial" w:hAnsi="Arial"/>
                <w:sz w:val="22"/>
              </w:rPr>
              <w:t>申请信息：项目编号，申请部门，项目发起人，项目名称，项目年度，项目类型，立项金额，项目范围，项目执行区域，中标金额，申请日期</w:t>
            </w:r>
          </w:p>
          <w:p>
            <w:pPr>
              <w:numPr>
                <w:numId w:val="103"/>
              </w:numPr>
              <w:spacing w:before="120" w:after="120" w:line="288" w:lineRule="auto"/>
              <w:ind w:left="453"/>
              <w:jc w:val="left"/>
            </w:pPr>
            <w:r>
              <w:rPr>
                <w:rFonts w:eastAsia="等线" w:ascii="Arial" w:cs="Arial" w:hAnsi="Arial"/>
                <w:sz w:val="22"/>
              </w:rPr>
              <w:t>立项事由</w:t>
            </w:r>
          </w:p>
          <w:p>
            <w:pPr>
              <w:numPr>
                <w:numId w:val="104"/>
              </w:numPr>
              <w:spacing w:before="120" w:after="120" w:line="288" w:lineRule="auto"/>
              <w:ind w:left="453"/>
              <w:jc w:val="left"/>
            </w:pPr>
            <w:r>
              <w:rPr>
                <w:rFonts w:eastAsia="等线" w:ascii="Arial" w:cs="Arial" w:hAnsi="Arial"/>
                <w:sz w:val="22"/>
              </w:rPr>
              <w:t>附件：立项报告，项目方案，项目费用计划表</w:t>
            </w:r>
          </w:p>
          <w:p>
            <w:pPr>
              <w:spacing w:before="120" w:after="120" w:line="288" w:lineRule="auto"/>
              <w:ind w:left="0"/>
              <w:jc w:val="left"/>
            </w:pPr>
            <w:r>
              <w:rPr>
                <w:rFonts w:eastAsia="等线" w:ascii="Arial" w:cs="Arial" w:hAnsi="Arial"/>
                <w:sz w:val="22"/>
              </w:rPr>
              <w:t>【合同反馈】所有合同及子项目</w:t>
            </w:r>
          </w:p>
          <w:p>
            <w:pPr>
              <w:spacing w:before="120" w:after="120" w:line="288" w:lineRule="auto"/>
              <w:ind w:left="0"/>
              <w:jc w:val="left"/>
            </w:pPr>
            <w:r>
              <w:rPr>
                <w:rFonts w:eastAsia="等线" w:ascii="Arial" w:cs="Arial" w:hAnsi="Arial"/>
                <w:sz w:val="22"/>
              </w:rPr>
              <w:t>【审批】该项目的审批流程</w:t>
            </w:r>
          </w:p>
          <w:p>
            <w:pPr>
              <w:spacing w:before="120" w:after="120" w:line="288" w:lineRule="auto"/>
              <w:ind w:left="0"/>
              <w:jc w:val="left"/>
            </w:pPr>
          </w:p>
        </w:tc>
      </w:tr>
      <w:tr>
        <w:tc>
          <w:tcPr>
            <w:tcW w:w="825"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合同反馈上传</w:t>
            </w:r>
          </w:p>
        </w:tc>
        <w:tc>
          <w:tcPr>
            <w:tcW w:w="1650" w:type="dxa"/>
            <w:tcMar>
              <w:top w:type="dxa" w:w="60"/>
              <w:left w:type="dxa" w:w="120"/>
              <w:bottom w:type="dxa" w:w="30"/>
              <w:right w:type="dxa" w:w="120"/>
            </w:tcMar>
          </w:tcPr>
          <w:p>
            <w:pPr>
              <w:spacing w:before="120" w:after="120" w:line="288" w:lineRule="auto"/>
              <w:ind w:left="0"/>
              <w:jc w:val="center"/>
            </w:pPr>
            <w:r>
              <w:drawing>
                <wp:inline distT="0" distR="0" distB="0" distL="0">
                  <wp:extent cx="885825" cy="55245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29"/>
                          <a:stretch>
                            <a:fillRect/>
                          </a:stretch>
                        </pic:blipFill>
                        <pic:spPr>
                          <a:xfrm>
                            <a:off x="0" y="0"/>
                            <a:ext cx="885825" cy="552450"/>
                          </a:xfrm>
                          <a:prstGeom prst="rect">
                            <a:avLst/>
                          </a:prstGeom>
                        </pic:spPr>
                      </pic:pic>
                    </a:graphicData>
                  </a:graphic>
                </wp:inline>
              </w:drawing>
            </w:r>
          </w:p>
          <w:p>
            <w:pPr>
              <w:spacing w:before="120" w:after="120" w:line="288" w:lineRule="auto"/>
              <w:ind w:left="0"/>
              <w:jc w:val="left"/>
            </w:pPr>
          </w:p>
        </w:tc>
        <w:tc>
          <w:tcPr>
            <w:tcW w:w="5820" w:type="dxa"/>
            <w:tcMar>
              <w:top w:type="dxa" w:w="60"/>
              <w:left w:type="dxa" w:w="120"/>
              <w:bottom w:type="dxa" w:w="30"/>
              <w:right w:type="dxa" w:w="120"/>
            </w:tcMar>
          </w:tcPr>
          <w:p>
            <w:pPr>
              <w:numPr>
                <w:numId w:val="105"/>
              </w:numPr>
              <w:spacing w:before="120" w:after="120" w:line="288" w:lineRule="auto"/>
              <w:ind w:left="0"/>
              <w:jc w:val="left"/>
            </w:pPr>
            <w:r>
              <w:rPr>
                <w:rFonts w:eastAsia="等线" w:ascii="Arial" w:cs="Arial" w:hAnsi="Arial"/>
                <w:sz w:val="22"/>
              </w:rPr>
              <w:t>本页部分数据自动带出的</w:t>
            </w:r>
          </w:p>
          <w:p>
            <w:pPr>
              <w:numPr>
                <w:numId w:val="106"/>
              </w:numPr>
              <w:spacing w:before="120" w:after="120" w:line="288" w:lineRule="auto"/>
              <w:ind w:left="0"/>
              <w:jc w:val="left"/>
            </w:pPr>
            <w:r>
              <w:rPr>
                <w:rFonts w:eastAsia="等线" w:ascii="Arial" w:cs="Arial" w:hAnsi="Arial"/>
                <w:sz w:val="22"/>
              </w:rPr>
              <w:t>一个项目立项后招标一次，但是会分开进行项目，因此中标金额为非必填项；如果能确定中标金额，则填写，校验：0&lt;中标金额&lt;=立项金额，否则报错；</w:t>
            </w:r>
          </w:p>
          <w:p>
            <w:pPr>
              <w:numPr>
                <w:numId w:val="107"/>
              </w:numPr>
              <w:spacing w:before="120" w:after="120" w:line="288" w:lineRule="auto"/>
              <w:ind w:left="0"/>
              <w:jc w:val="left"/>
            </w:pPr>
            <w:r>
              <w:rPr>
                <w:rFonts w:eastAsia="等线" w:ascii="Arial" w:cs="Arial" w:hAnsi="Arial"/>
                <w:sz w:val="22"/>
              </w:rPr>
              <w:t>合同可能会批次，多次签订，允许多次增加。</w:t>
            </w:r>
          </w:p>
          <w:p>
            <w:pPr>
              <w:spacing w:before="120" w:after="120" w:line="288" w:lineRule="auto"/>
              <w:ind w:left="0"/>
              <w:jc w:val="left"/>
            </w:pPr>
            <w:r>
              <w:rPr>
                <w:rFonts w:eastAsia="等线" w:ascii="Arial" w:cs="Arial" w:hAnsi="Arial"/>
                <w:b w:val="true"/>
                <w:sz w:val="22"/>
              </w:rPr>
              <w:t>如果有中标金额，那么每次增加的合同，0&lt;合同金额&lt;=中标金额；如果增加多份合同，则累计的合同金额&lt;=中标金额</w:t>
            </w:r>
          </w:p>
          <w:p>
            <w:pPr>
              <w:spacing w:before="120" w:after="120" w:line="288" w:lineRule="auto"/>
              <w:ind w:left="0"/>
              <w:jc w:val="left"/>
            </w:pPr>
            <w:r>
              <w:rPr>
                <w:rFonts w:eastAsia="等线" w:ascii="Arial" w:cs="Arial" w:hAnsi="Arial"/>
                <w:b w:val="true"/>
                <w:sz w:val="22"/>
              </w:rPr>
              <w:t>如果没有中标金额，那么每次增加的合同，0&lt;合同金额&lt;=立项金额；如果增加多份合同，则累计的合同金额&lt;=立项金额</w:t>
            </w:r>
          </w:p>
          <w:p>
            <w:pPr>
              <w:numPr>
                <w:numId w:val="108"/>
              </w:numPr>
              <w:spacing w:before="120" w:after="120" w:line="288" w:lineRule="auto"/>
              <w:ind w:left="0"/>
              <w:jc w:val="left"/>
            </w:pPr>
            <w:r>
              <w:rPr>
                <w:rFonts w:eastAsia="等线" w:ascii="Arial" w:cs="Arial" w:hAnsi="Arial"/>
                <w:sz w:val="22"/>
              </w:rPr>
              <w:t>乙方点击后，弹出管理供应商库，只能从供应商库中进行选择。</w:t>
            </w:r>
          </w:p>
          <w:p>
            <w:pPr>
              <w:numPr>
                <w:numId w:val="109"/>
              </w:numPr>
              <w:spacing w:before="120" w:after="120" w:line="288" w:lineRule="auto"/>
              <w:ind w:left="0"/>
              <w:jc w:val="left"/>
            </w:pPr>
            <w:r>
              <w:rPr>
                <w:rFonts w:eastAsia="等线" w:ascii="Arial" w:cs="Arial" w:hAnsi="Arial"/>
                <w:sz w:val="22"/>
              </w:rPr>
              <w:t>基金会从基金会库中进行选择。</w:t>
            </w:r>
          </w:p>
          <w:p>
            <w:pPr>
              <w:numPr>
                <w:numId w:val="110"/>
              </w:numPr>
              <w:spacing w:before="120" w:after="120" w:line="288" w:lineRule="auto"/>
              <w:ind w:left="0"/>
              <w:jc w:val="left"/>
            </w:pPr>
            <w:r>
              <w:rPr>
                <w:rFonts w:eastAsia="等线" w:ascii="Arial" w:cs="Arial" w:hAnsi="Arial"/>
                <w:sz w:val="22"/>
              </w:rPr>
              <w:t>一个项目有多份合同，可以多次添加。对于已经保存的数据，不允许做修改。</w:t>
            </w:r>
          </w:p>
          <w:p>
            <w:pPr>
              <w:numPr>
                <w:numId w:val="111"/>
              </w:numPr>
              <w:spacing w:before="120" w:after="120" w:line="288" w:lineRule="auto"/>
              <w:ind w:left="0"/>
              <w:jc w:val="left"/>
            </w:pPr>
            <w:r>
              <w:rPr>
                <w:rFonts w:eastAsia="等线" w:ascii="Arial" w:cs="Arial" w:hAnsi="Arial"/>
                <w:sz w:val="22"/>
              </w:rPr>
              <w:t>如果项目范围为全国型，则项目执行区域由下拉列表进行单选；如果项目范围为区域型，则项目执行区域自动带出。</w:t>
            </w:r>
          </w:p>
        </w:tc>
      </w:tr>
    </w:tbl>
    <w:p>
      <w:pPr>
        <w:pStyle w:val="4"/>
        <w:spacing w:before="260" w:after="120" w:line="288" w:lineRule="auto"/>
        <w:ind w:left="0"/>
        <w:jc w:val="left"/>
        <w:outlineLvl w:val="3"/>
      </w:pPr>
      <w:bookmarkStart w:name="heading_12" w:id="12"/>
      <w:r>
        <w:rPr>
          <w:rFonts w:eastAsia="等线" w:ascii="Arial" w:cs="Arial" w:hAnsi="Arial"/>
          <w:b w:val="true"/>
          <w:sz w:val="28"/>
        </w:rPr>
        <w:t>3.2.2  项目执行过程管理</w:t>
      </w:r>
      <w:bookmarkEnd w:id="12"/>
    </w:p>
    <w:p>
      <w:pPr>
        <w:numPr>
          <w:numId w:val="112"/>
        </w:numPr>
        <w:spacing w:before="120" w:after="120" w:line="288" w:lineRule="auto"/>
        <w:ind w:left="0"/>
        <w:jc w:val="left"/>
      </w:pPr>
      <w:r>
        <w:rPr>
          <w:rFonts w:eastAsia="等线" w:ascii="Arial" w:cs="Arial" w:hAnsi="Arial"/>
          <w:sz w:val="22"/>
        </w:rPr>
        <w:t>路径：科研管理平台-&gt;项目管理-&gt;项目过程管理</w:t>
      </w:r>
    </w:p>
    <w:tbl>
      <w:tblPr>
        <w:tblW w:w="0" w:type="auto"/>
        <w:tblInd w:w="0" w:type="dxa"/>
        <w:tblBorders>
          <w:top w:val="single" w:color="dee0e3"/>
          <w:left w:val="single" w:color="dee0e3"/>
          <w:bottom w:val="single" w:color="dee0e3"/>
          <w:right w:val="single" w:color="dee0e3"/>
          <w:insideH w:val="single" w:color="dee0e3"/>
          <w:insideV w:val="single" w:color="dee0e3"/>
        </w:tblBorders>
        <w:tblLayout w:type="fixed"/>
      </w:tblPr>
      <w:tblGrid>
        <w:gridCol w:w="1245"/>
        <w:gridCol w:w="2250"/>
        <w:gridCol w:w="4785"/>
      </w:tblGrid>
      <w:tr>
        <w:tc>
          <w:tcPr>
            <w:tcW w:w="1245" w:type="dxa"/>
            <w:tcMar>
              <w:top w:type="dxa" w:w="60"/>
              <w:left w:type="dxa" w:w="120"/>
              <w:bottom w:type="dxa" w:w="30"/>
              <w:right w:type="dxa" w:w="120"/>
            </w:tcMar>
          </w:tcPr>
          <w:p>
            <w:pPr>
              <w:spacing w:before="120" w:after="120" w:line="288" w:lineRule="auto"/>
              <w:ind w:left="0"/>
              <w:jc w:val="center"/>
            </w:pPr>
            <w:r>
              <w:rPr>
                <w:rFonts w:eastAsia="等线" w:ascii="Arial" w:cs="Arial" w:hAnsi="Arial"/>
                <w:b w:val="true"/>
                <w:sz w:val="22"/>
              </w:rPr>
              <w:t>页面</w:t>
            </w:r>
          </w:p>
        </w:tc>
        <w:tc>
          <w:tcPr>
            <w:tcW w:w="2250" w:type="dxa"/>
            <w:tcMar>
              <w:top w:type="dxa" w:w="60"/>
              <w:left w:type="dxa" w:w="120"/>
              <w:bottom w:type="dxa" w:w="30"/>
              <w:right w:type="dxa" w:w="120"/>
            </w:tcMar>
          </w:tcPr>
          <w:p>
            <w:pPr>
              <w:spacing w:before="120" w:after="120" w:line="288" w:lineRule="auto"/>
              <w:ind w:left="0"/>
              <w:jc w:val="center"/>
            </w:pPr>
            <w:r>
              <w:rPr>
                <w:rFonts w:eastAsia="等线" w:ascii="Arial" w:cs="Arial" w:hAnsi="Arial"/>
                <w:b w:val="true"/>
                <w:sz w:val="22"/>
              </w:rPr>
              <w:t>图</w:t>
            </w:r>
          </w:p>
        </w:tc>
        <w:tc>
          <w:tcPr>
            <w:tcW w:w="4785" w:type="dxa"/>
            <w:tcMar>
              <w:top w:type="dxa" w:w="60"/>
              <w:left w:type="dxa" w:w="120"/>
              <w:bottom w:type="dxa" w:w="30"/>
              <w:right w:type="dxa" w:w="120"/>
            </w:tcMar>
          </w:tcPr>
          <w:p>
            <w:pPr>
              <w:spacing w:before="120" w:after="120" w:line="288" w:lineRule="auto"/>
              <w:ind w:left="0"/>
              <w:jc w:val="center"/>
            </w:pPr>
            <w:r>
              <w:rPr>
                <w:rFonts w:eastAsia="等线" w:ascii="Arial" w:cs="Arial" w:hAnsi="Arial"/>
                <w:b w:val="true"/>
                <w:sz w:val="22"/>
              </w:rPr>
              <w:t>说明</w:t>
            </w:r>
          </w:p>
        </w:tc>
      </w:tr>
      <w:tr>
        <w:tc>
          <w:tcPr>
            <w:tcW w:w="1245"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项目过程管理</w:t>
            </w:r>
          </w:p>
        </w:tc>
        <w:tc>
          <w:tcPr>
            <w:tcW w:w="2250" w:type="dxa"/>
            <w:tcMar>
              <w:top w:type="dxa" w:w="60"/>
              <w:left w:type="dxa" w:w="120"/>
              <w:bottom w:type="dxa" w:w="30"/>
              <w:right w:type="dxa" w:w="120"/>
            </w:tcMar>
          </w:tcPr>
          <w:p>
            <w:pPr>
              <w:spacing w:before="120" w:after="120" w:line="288" w:lineRule="auto"/>
              <w:ind w:left="0"/>
              <w:jc w:val="center"/>
            </w:pPr>
            <w:r>
              <w:drawing>
                <wp:inline distT="0" distR="0" distB="0" distL="0">
                  <wp:extent cx="1276350" cy="790575"/>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30"/>
                          <a:stretch>
                            <a:fillRect/>
                          </a:stretch>
                        </pic:blipFill>
                        <pic:spPr>
                          <a:xfrm>
                            <a:off x="0" y="0"/>
                            <a:ext cx="1276350" cy="790575"/>
                          </a:xfrm>
                          <a:prstGeom prst="rect">
                            <a:avLst/>
                          </a:prstGeom>
                        </pic:spPr>
                      </pic:pic>
                    </a:graphicData>
                  </a:graphic>
                </wp:inline>
              </w:drawing>
            </w:r>
          </w:p>
          <w:p>
            <w:pPr>
              <w:spacing w:before="120" w:after="120" w:line="288" w:lineRule="auto"/>
              <w:ind w:left="0"/>
              <w:jc w:val="left"/>
            </w:pPr>
          </w:p>
        </w:tc>
        <w:tc>
          <w:tcPr>
            <w:tcW w:w="4785" w:type="dxa"/>
            <w:tcMar>
              <w:top w:type="dxa" w:w="60"/>
              <w:left w:type="dxa" w:w="120"/>
              <w:bottom w:type="dxa" w:w="30"/>
              <w:right w:type="dxa" w:w="120"/>
            </w:tcMar>
          </w:tcPr>
          <w:p>
            <w:pPr>
              <w:numPr>
                <w:numId w:val="113"/>
              </w:numPr>
              <w:spacing w:before="120" w:after="120" w:line="288" w:lineRule="auto"/>
              <w:ind w:left="0"/>
              <w:jc w:val="left"/>
            </w:pPr>
            <w:r>
              <w:rPr>
                <w:rFonts w:eastAsia="等线" w:ascii="Arial" w:cs="Arial" w:hAnsi="Arial"/>
                <w:sz w:val="22"/>
              </w:rPr>
              <w:t>当合同结果反馈完毕，需跟踪的学术项目自动进入本模块。</w:t>
            </w:r>
          </w:p>
          <w:p>
            <w:pPr>
              <w:numPr>
                <w:numId w:val="114"/>
              </w:numPr>
              <w:spacing w:before="120" w:after="120" w:line="288" w:lineRule="auto"/>
              <w:ind w:left="0"/>
              <w:jc w:val="left"/>
            </w:pPr>
            <w:r>
              <w:rPr>
                <w:rFonts w:eastAsia="等线" w:ascii="Arial" w:cs="Arial" w:hAnsi="Arial"/>
                <w:color w:val="d83931"/>
                <w:sz w:val="22"/>
              </w:rPr>
              <w:t>因为中标金额为非必填项，整体项目进度=合同中的学术积分累计的和/立项金额</w:t>
            </w:r>
          </w:p>
          <w:p>
            <w:pPr>
              <w:spacing w:before="120" w:after="120" w:line="288" w:lineRule="auto"/>
              <w:ind w:left="0"/>
              <w:jc w:val="left"/>
            </w:pPr>
          </w:p>
        </w:tc>
      </w:tr>
      <w:tr>
        <w:tc>
          <w:tcPr>
            <w:tcW w:w="1245"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项目过程查看</w:t>
            </w:r>
          </w:p>
        </w:tc>
        <w:tc>
          <w:tcPr>
            <w:tcW w:w="2250" w:type="dxa"/>
            <w:tcMar>
              <w:top w:type="dxa" w:w="60"/>
              <w:left w:type="dxa" w:w="120"/>
              <w:bottom w:type="dxa" w:w="30"/>
              <w:right w:type="dxa" w:w="120"/>
            </w:tcMar>
          </w:tcPr>
          <w:p>
            <w:pPr>
              <w:spacing w:before="120" w:after="120" w:line="288" w:lineRule="auto"/>
              <w:ind w:left="0"/>
              <w:jc w:val="center"/>
            </w:pPr>
            <w:r>
              <w:drawing>
                <wp:inline distT="0" distR="0" distB="0" distL="0">
                  <wp:extent cx="1276350" cy="790575"/>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31"/>
                          <a:stretch>
                            <a:fillRect/>
                          </a:stretch>
                        </pic:blipFill>
                        <pic:spPr>
                          <a:xfrm>
                            <a:off x="0" y="0"/>
                            <a:ext cx="1276350" cy="790575"/>
                          </a:xfrm>
                          <a:prstGeom prst="rect">
                            <a:avLst/>
                          </a:prstGeom>
                        </pic:spPr>
                      </pic:pic>
                    </a:graphicData>
                  </a:graphic>
                </wp:inline>
              </w:drawing>
            </w:r>
          </w:p>
          <w:p>
            <w:pPr>
              <w:spacing w:before="120" w:after="120" w:line="288" w:lineRule="auto"/>
              <w:ind w:left="0"/>
              <w:jc w:val="left"/>
            </w:pPr>
          </w:p>
        </w:tc>
        <w:tc>
          <w:tcPr>
            <w:tcW w:w="4785" w:type="dxa"/>
            <w:tcMar>
              <w:top w:type="dxa" w:w="60"/>
              <w:left w:type="dxa" w:w="120"/>
              <w:bottom w:type="dxa" w:w="30"/>
              <w:right w:type="dxa" w:w="120"/>
            </w:tcMar>
          </w:tcPr>
          <w:p>
            <w:pPr>
              <w:numPr>
                <w:numId w:val="115"/>
              </w:numPr>
              <w:spacing w:before="120" w:after="120" w:line="288" w:lineRule="auto"/>
              <w:ind w:left="0"/>
              <w:jc w:val="left"/>
            </w:pPr>
            <w:r>
              <w:rPr>
                <w:rFonts w:eastAsia="等线" w:ascii="Arial" w:cs="Arial" w:hAnsi="Arial"/>
                <w:sz w:val="22"/>
              </w:rPr>
              <w:t>点击“立项管理列表-管理”进入到该页面，获取该项目的信息，包括：</w:t>
            </w:r>
          </w:p>
          <w:p>
            <w:pPr>
              <w:numPr>
                <w:numId w:val="116"/>
              </w:numPr>
              <w:spacing w:before="120" w:after="120" w:line="288" w:lineRule="auto"/>
              <w:ind w:left="453"/>
              <w:jc w:val="left"/>
            </w:pPr>
            <w:r>
              <w:rPr>
                <w:rFonts w:eastAsia="等线" w:ascii="Arial" w:cs="Arial" w:hAnsi="Arial"/>
                <w:sz w:val="22"/>
              </w:rPr>
              <w:t>项目编号，申请部门，项目发起人，项目名称，项目年度，项目类型（小类），立项金额，项目范围，项目执行区域，中标金额，项目增提进度</w:t>
            </w:r>
          </w:p>
          <w:p>
            <w:pPr>
              <w:numPr>
                <w:numId w:val="117"/>
              </w:numPr>
              <w:spacing w:before="120" w:after="120" w:line="288" w:lineRule="auto"/>
              <w:ind w:left="453"/>
              <w:jc w:val="left"/>
            </w:pPr>
            <w:r>
              <w:rPr>
                <w:rFonts w:eastAsia="等线" w:ascii="Arial" w:cs="Arial" w:hAnsi="Arial"/>
                <w:sz w:val="22"/>
              </w:rPr>
              <w:t>合同明细，及上传的合同反馈信息，包括字段：</w:t>
            </w:r>
          </w:p>
          <w:p>
            <w:pPr>
              <w:numPr>
                <w:numId w:val="118"/>
              </w:numPr>
              <w:spacing w:before="120" w:after="120" w:line="288" w:lineRule="auto"/>
              <w:ind w:left="907"/>
              <w:jc w:val="left"/>
            </w:pPr>
            <w:r>
              <w:rPr>
                <w:rFonts w:eastAsia="等线" w:ascii="Arial" w:cs="Arial" w:hAnsi="Arial"/>
                <w:sz w:val="22"/>
              </w:rPr>
              <w:t>序号，费控合同编号，乙方（服务商），合同金额，基金会，学术积分，合同进度，操作（进度跟踪）</w:t>
            </w:r>
          </w:p>
          <w:p>
            <w:pPr>
              <w:spacing w:before="120" w:after="120" w:line="288" w:lineRule="auto"/>
              <w:ind w:left="907"/>
              <w:jc w:val="left"/>
            </w:pPr>
          </w:p>
          <w:p>
            <w:pPr>
              <w:spacing w:before="120" w:after="120" w:line="288" w:lineRule="auto"/>
              <w:ind w:left="0"/>
              <w:jc w:val="left"/>
            </w:pPr>
          </w:p>
        </w:tc>
      </w:tr>
      <w:tr>
        <w:tc>
          <w:tcPr>
            <w:tcW w:w="1245"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编辑进度</w:t>
            </w:r>
          </w:p>
        </w:tc>
        <w:tc>
          <w:tcPr>
            <w:tcW w:w="2250" w:type="dxa"/>
            <w:tcMar>
              <w:top w:type="dxa" w:w="60"/>
              <w:left w:type="dxa" w:w="120"/>
              <w:bottom w:type="dxa" w:w="30"/>
              <w:right w:type="dxa" w:w="120"/>
            </w:tcMar>
          </w:tcPr>
          <w:p>
            <w:pPr>
              <w:spacing w:before="120" w:after="120" w:line="288" w:lineRule="auto"/>
              <w:ind w:left="0"/>
              <w:jc w:val="center"/>
            </w:pPr>
            <w:r>
              <w:drawing>
                <wp:inline distT="0" distR="0" distB="0" distL="0">
                  <wp:extent cx="1276350" cy="1152525"/>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32"/>
                          <a:stretch>
                            <a:fillRect/>
                          </a:stretch>
                        </pic:blipFill>
                        <pic:spPr>
                          <a:xfrm>
                            <a:off x="0" y="0"/>
                            <a:ext cx="1276350" cy="1152525"/>
                          </a:xfrm>
                          <a:prstGeom prst="rect">
                            <a:avLst/>
                          </a:prstGeom>
                        </pic:spPr>
                      </pic:pic>
                    </a:graphicData>
                  </a:graphic>
                </wp:inline>
              </w:drawing>
            </w:r>
          </w:p>
          <w:p>
            <w:pPr>
              <w:spacing w:before="120" w:after="120" w:line="288" w:lineRule="auto"/>
              <w:ind w:left="0"/>
              <w:jc w:val="left"/>
            </w:pPr>
          </w:p>
        </w:tc>
        <w:tc>
          <w:tcPr>
            <w:tcW w:w="4785" w:type="dxa"/>
            <w:tcMar>
              <w:top w:type="dxa" w:w="60"/>
              <w:left w:type="dxa" w:w="120"/>
              <w:bottom w:type="dxa" w:w="30"/>
              <w:right w:type="dxa" w:w="120"/>
            </w:tcMar>
          </w:tcPr>
          <w:p>
            <w:pPr>
              <w:numPr>
                <w:numId w:val="119"/>
              </w:numPr>
              <w:spacing w:before="120" w:after="120" w:line="288" w:lineRule="auto"/>
              <w:ind w:left="0"/>
              <w:jc w:val="left"/>
            </w:pPr>
            <w:r>
              <w:rPr>
                <w:rFonts w:eastAsia="等线" w:ascii="Arial" w:cs="Arial" w:hAnsi="Arial"/>
                <w:sz w:val="22"/>
              </w:rPr>
              <w:t>点击“进度跟踪”，跳转到该页面</w:t>
            </w:r>
          </w:p>
          <w:p>
            <w:pPr>
              <w:numPr>
                <w:numId w:val="120"/>
              </w:numPr>
              <w:spacing w:before="120" w:after="120" w:line="288" w:lineRule="auto"/>
              <w:ind w:left="0"/>
              <w:jc w:val="left"/>
            </w:pPr>
            <w:r>
              <w:rPr>
                <w:rFonts w:eastAsia="等线" w:ascii="Arial" w:cs="Arial" w:hAnsi="Arial"/>
                <w:sz w:val="22"/>
              </w:rPr>
              <w:t>学术积分是必填项,其他部分为自动带出的。学术积分&lt;=合同拆分明细</w:t>
            </w:r>
          </w:p>
          <w:p>
            <w:pPr>
              <w:numPr>
                <w:numId w:val="121"/>
              </w:numPr>
              <w:spacing w:before="120" w:after="120" w:line="288" w:lineRule="auto"/>
              <w:ind w:left="0"/>
              <w:jc w:val="left"/>
            </w:pPr>
            <w:r>
              <w:rPr>
                <w:rFonts w:eastAsia="等线" w:ascii="Arial" w:cs="Arial" w:hAnsi="Arial"/>
                <w:sz w:val="22"/>
              </w:rPr>
              <w:t>项目材料按照规定格式进行上传。</w:t>
            </w:r>
          </w:p>
          <w:p>
            <w:pPr>
              <w:numPr>
                <w:numId w:val="122"/>
              </w:numPr>
              <w:spacing w:before="120" w:after="120" w:line="288" w:lineRule="auto"/>
              <w:ind w:left="0"/>
              <w:jc w:val="left"/>
            </w:pPr>
            <w:r>
              <w:rPr>
                <w:rFonts w:eastAsia="等线" w:ascii="Arial" w:cs="Arial" w:hAnsi="Arial"/>
                <w:sz w:val="22"/>
              </w:rPr>
              <w:t>合同进度=学术积分/合同金额，自动计算</w:t>
            </w:r>
          </w:p>
          <w:p>
            <w:pPr>
              <w:numPr>
                <w:numId w:val="123"/>
              </w:numPr>
              <w:spacing w:before="120" w:after="120" w:line="288" w:lineRule="auto"/>
              <w:ind w:left="0"/>
              <w:jc w:val="left"/>
            </w:pPr>
            <w:r>
              <w:rPr>
                <w:rFonts w:eastAsia="等线" w:ascii="Arial" w:cs="Arial" w:hAnsi="Arial"/>
                <w:sz w:val="22"/>
              </w:rPr>
              <w:t>历史记录字段</w:t>
            </w:r>
          </w:p>
          <w:p>
            <w:pPr>
              <w:numPr>
                <w:numId w:val="124"/>
              </w:numPr>
              <w:spacing w:before="120" w:after="120" w:line="288" w:lineRule="auto"/>
              <w:ind w:left="453"/>
              <w:jc w:val="left"/>
            </w:pPr>
            <w:r>
              <w:rPr>
                <w:rFonts w:eastAsia="等线" w:ascii="Arial" w:cs="Arial" w:hAnsi="Arial"/>
                <w:sz w:val="22"/>
              </w:rPr>
              <w:t>上报日期：精确到“年月日时分”</w:t>
            </w:r>
          </w:p>
          <w:p>
            <w:pPr>
              <w:numPr>
                <w:numId w:val="125"/>
              </w:numPr>
              <w:spacing w:before="120" w:after="120" w:line="288" w:lineRule="auto"/>
              <w:ind w:left="453"/>
              <w:jc w:val="left"/>
            </w:pPr>
            <w:r>
              <w:rPr>
                <w:rFonts w:eastAsia="等线" w:ascii="Arial" w:cs="Arial" w:hAnsi="Arial"/>
                <w:sz w:val="22"/>
              </w:rPr>
              <w:t>学术积分：必填</w:t>
            </w:r>
          </w:p>
          <w:p>
            <w:pPr>
              <w:numPr>
                <w:numId w:val="126"/>
              </w:numPr>
              <w:spacing w:before="120" w:after="120" w:line="288" w:lineRule="auto"/>
              <w:ind w:left="453"/>
              <w:jc w:val="left"/>
            </w:pPr>
            <w:r>
              <w:rPr>
                <w:rFonts w:eastAsia="等线" w:ascii="Arial" w:cs="Arial" w:hAnsi="Arial"/>
                <w:sz w:val="22"/>
              </w:rPr>
              <w:t>执行进度：</w:t>
            </w:r>
          </w:p>
          <w:p>
            <w:pPr>
              <w:numPr>
                <w:numId w:val="127"/>
              </w:numPr>
              <w:spacing w:before="120" w:after="120" w:line="288" w:lineRule="auto"/>
              <w:ind w:left="453"/>
              <w:jc w:val="left"/>
            </w:pPr>
            <w:r>
              <w:rPr>
                <w:rFonts w:eastAsia="等线" w:ascii="Arial" w:cs="Arial" w:hAnsi="Arial"/>
                <w:sz w:val="22"/>
              </w:rPr>
              <w:t>项目材料</w:t>
            </w:r>
          </w:p>
        </w:tc>
      </w:tr>
    </w:tbl>
    <w:p>
      <w:pPr>
        <w:pStyle w:val="3"/>
        <w:spacing w:before="300" w:after="120" w:line="288" w:lineRule="auto"/>
        <w:ind w:left="0"/>
        <w:jc w:val="left"/>
        <w:outlineLvl w:val="2"/>
      </w:pPr>
      <w:bookmarkStart w:name="heading_13" w:id="13"/>
      <w:r>
        <w:rPr>
          <w:rFonts w:eastAsia="等线" w:ascii="Arial" w:cs="Arial" w:hAnsi="Arial"/>
          <w:b w:val="true"/>
          <w:sz w:val="30"/>
        </w:rPr>
        <w:t>3.3 预算管理</w:t>
      </w:r>
      <w:bookmarkEnd w:id="13"/>
    </w:p>
    <w:p>
      <w:pPr>
        <w:spacing w:before="120" w:after="120" w:line="288" w:lineRule="auto"/>
        <w:ind w:left="0"/>
        <w:jc w:val="center"/>
      </w:pPr>
      <w:r>
        <w:drawing>
          <wp:inline distT="0" distR="0" distB="0" distL="0">
            <wp:extent cx="5257800" cy="32766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33"/>
                    <a:stretch>
                      <a:fillRect/>
                    </a:stretch>
                  </pic:blipFill>
                  <pic:spPr>
                    <a:xfrm>
                      <a:off x="0" y="0"/>
                      <a:ext cx="5257800" cy="3276600"/>
                    </a:xfrm>
                    <a:prstGeom prst="rect">
                      <a:avLst/>
                    </a:prstGeom>
                  </pic:spPr>
                </pic:pic>
              </a:graphicData>
            </a:graphic>
          </wp:inline>
        </w:drawing>
      </w:r>
    </w:p>
    <w:p>
      <w:pPr>
        <w:numPr>
          <w:numId w:val="128"/>
        </w:numPr>
        <w:spacing w:before="120" w:after="120" w:line="288" w:lineRule="auto"/>
        <w:ind w:left="0"/>
        <w:jc w:val="left"/>
      </w:pPr>
      <w:r>
        <w:rPr>
          <w:rFonts w:eastAsia="等线" w:ascii="Arial" w:cs="Arial" w:hAnsi="Arial"/>
          <w:sz w:val="22"/>
        </w:rPr>
        <w:t>【全年阈值】初始金额基于财务给的年度+地区+项目类型的数据；</w:t>
      </w:r>
      <w:r>
        <w:rPr>
          <w:rFonts w:eastAsia="等线" w:ascii="Arial" w:cs="Arial" w:hAnsi="Arial"/>
          <w:b w:val="true"/>
          <w:color w:val="d83931"/>
          <w:sz w:val="22"/>
        </w:rPr>
        <w:t>该数据允许调整，调增无上限管控；调减时不允许低于合同。</w:t>
      </w:r>
    </w:p>
    <w:p>
      <w:pPr>
        <w:spacing w:before="120" w:after="120" w:line="288" w:lineRule="auto"/>
        <w:ind w:left="0"/>
        <w:jc w:val="left"/>
      </w:pPr>
      <w:r>
        <w:rPr>
          <w:rFonts w:eastAsia="等线" w:ascii="Arial" w:cs="Arial" w:hAnsi="Arial"/>
          <w:sz w:val="22"/>
        </w:rPr>
        <w:t>2.【合同金额】来源于合同结果反馈，按照项目年度+项目小类+项目执行区域+合同拆分明细进行分类汇总</w:t>
      </w:r>
    </w:p>
    <w:p>
      <w:pPr>
        <w:spacing w:before="120" w:after="120" w:line="288" w:lineRule="auto"/>
        <w:ind w:left="0"/>
        <w:jc w:val="left"/>
      </w:pPr>
    </w:p>
    <w:p>
      <w:pPr>
        <w:pStyle w:val="3"/>
        <w:spacing w:before="300" w:after="120" w:line="288" w:lineRule="auto"/>
        <w:ind w:left="0"/>
        <w:jc w:val="left"/>
        <w:outlineLvl w:val="2"/>
      </w:pPr>
      <w:bookmarkStart w:name="heading_14" w:id="14"/>
      <w:r>
        <w:rPr>
          <w:rFonts w:eastAsia="等线" w:ascii="Arial" w:cs="Arial" w:hAnsi="Arial"/>
          <w:b w:val="true"/>
          <w:sz w:val="30"/>
        </w:rPr>
        <w:t>3.4 权限管理</w:t>
      </w:r>
      <w:bookmarkEnd w:id="14"/>
    </w:p>
    <w:p>
      <w:pPr>
        <w:spacing w:before="120" w:after="120" w:line="288" w:lineRule="auto"/>
        <w:ind w:left="0"/>
        <w:jc w:val="center"/>
      </w:pPr>
      <w:r>
        <w:drawing>
          <wp:inline distT="0" distR="0" distB="0" distL="0">
            <wp:extent cx="5257800" cy="3305175"/>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34"/>
                    <a:stretch>
                      <a:fillRect/>
                    </a:stretch>
                  </pic:blipFill>
                  <pic:spPr>
                    <a:xfrm>
                      <a:off x="0" y="0"/>
                      <a:ext cx="5257800" cy="3305175"/>
                    </a:xfrm>
                    <a:prstGeom prst="rect">
                      <a:avLst/>
                    </a:prstGeom>
                  </pic:spPr>
                </pic:pic>
              </a:graphicData>
            </a:graphic>
          </wp:inline>
        </w:drawing>
      </w:r>
    </w:p>
    <w:p>
      <w:pPr>
        <w:spacing w:before="120" w:after="120" w:line="288" w:lineRule="auto"/>
        <w:ind w:left="0"/>
        <w:jc w:val="left"/>
      </w:pPr>
      <w:r>
        <w:rPr>
          <w:rFonts w:eastAsia="等线" w:ascii="Arial" w:cs="Arial" w:hAnsi="Arial"/>
          <w:sz w:val="22"/>
        </w:rPr>
        <w:t>权限项：</w:t>
      </w:r>
    </w:p>
    <w:p>
      <w:pPr>
        <w:numPr>
          <w:numId w:val="129"/>
        </w:numPr>
        <w:spacing w:before="120" w:after="120" w:line="288" w:lineRule="auto"/>
        <w:ind w:left="0"/>
        <w:jc w:val="left"/>
      </w:pPr>
      <w:r>
        <w:rPr>
          <w:rFonts w:eastAsia="等线" w:ascii="Arial" w:cs="Arial" w:hAnsi="Arial"/>
          <w:sz w:val="22"/>
        </w:rPr>
        <w:t>服务商管理-转入提报：发起审批，编辑，查看，删除</w:t>
      </w:r>
    </w:p>
    <w:p>
      <w:pPr>
        <w:numPr>
          <w:numId w:val="130"/>
        </w:numPr>
        <w:spacing w:before="120" w:after="120" w:line="288" w:lineRule="auto"/>
        <w:ind w:left="0"/>
        <w:jc w:val="left"/>
      </w:pPr>
      <w:r>
        <w:rPr>
          <w:rFonts w:eastAsia="等线" w:ascii="Arial" w:cs="Arial" w:hAnsi="Arial"/>
          <w:sz w:val="22"/>
        </w:rPr>
        <w:t>服务商管理-服务商列表：编辑，查看，禁用/启用，批量导出</w:t>
      </w:r>
    </w:p>
    <w:p>
      <w:pPr>
        <w:numPr>
          <w:numId w:val="131"/>
        </w:numPr>
        <w:spacing w:before="120" w:after="120" w:line="288" w:lineRule="auto"/>
        <w:ind w:left="0"/>
        <w:jc w:val="left"/>
      </w:pPr>
      <w:r>
        <w:rPr>
          <w:rFonts w:eastAsia="等线" w:ascii="Arial" w:cs="Arial" w:hAnsi="Arial"/>
          <w:sz w:val="22"/>
        </w:rPr>
        <w:t>项目管理-立项提报：发起审批，查看，删除，合同结果反馈</w:t>
      </w:r>
    </w:p>
    <w:p>
      <w:pPr>
        <w:numPr>
          <w:numId w:val="132"/>
        </w:numPr>
        <w:spacing w:before="120" w:after="120" w:line="288" w:lineRule="auto"/>
        <w:ind w:left="0"/>
        <w:jc w:val="left"/>
      </w:pPr>
      <w:r>
        <w:rPr>
          <w:rFonts w:eastAsia="等线" w:ascii="Arial" w:cs="Arial" w:hAnsi="Arial"/>
          <w:sz w:val="22"/>
        </w:rPr>
        <w:t>项目管理-项目过程管理：批量导出，管理，进度跟踪</w:t>
      </w:r>
    </w:p>
    <w:p>
      <w:pPr>
        <w:numPr>
          <w:numId w:val="133"/>
        </w:numPr>
        <w:spacing w:before="120" w:after="120" w:line="288" w:lineRule="auto"/>
        <w:ind w:left="0"/>
        <w:jc w:val="left"/>
      </w:pPr>
      <w:r>
        <w:rPr>
          <w:rFonts w:eastAsia="等线" w:ascii="Arial" w:cs="Arial" w:hAnsi="Arial"/>
          <w:sz w:val="22"/>
        </w:rPr>
        <w:t>预算管理：新建，编辑</w:t>
      </w:r>
    </w:p>
    <w:p>
      <w:pPr>
        <w:spacing w:before="120" w:after="120" w:line="288" w:lineRule="auto"/>
        <w:ind w:left="0"/>
        <w:jc w:val="left"/>
      </w:pPr>
    </w:p>
    <w:p>
      <w:pPr>
        <w:pStyle w:val="2"/>
        <w:spacing w:before="320" w:after="120" w:line="288" w:lineRule="auto"/>
        <w:ind w:left="0"/>
        <w:jc w:val="left"/>
        <w:outlineLvl w:val="1"/>
      </w:pPr>
      <w:bookmarkStart w:name="heading_15" w:id="15"/>
      <w:r>
        <w:rPr>
          <w:rFonts w:eastAsia="等线" w:ascii="Arial" w:cs="Arial" w:hAnsi="Arial"/>
          <w:b w:val="true"/>
          <w:sz w:val="32"/>
        </w:rPr>
        <w:t>4 排期</w:t>
      </w:r>
      <w:bookmarkEnd w:id="15"/>
    </w:p>
    <w:tbl>
      <w:tblPr>
        <w:tblW w:w="0" w:type="auto"/>
        <w:tblInd w:w="0" w:type="dxa"/>
        <w:tblBorders>
          <w:top w:val="single" w:color="dee0e3"/>
          <w:left w:val="single" w:color="dee0e3"/>
          <w:bottom w:val="single" w:color="dee0e3"/>
          <w:right w:val="single" w:color="dee0e3"/>
          <w:insideH w:val="single" w:color="dee0e3"/>
          <w:insideV w:val="single" w:color="dee0e3"/>
        </w:tblBorders>
        <w:tblLayout w:type="fixed"/>
      </w:tblPr>
      <w:tblGrid>
        <w:gridCol w:w="1680"/>
        <w:gridCol w:w="6600"/>
      </w:tblGrid>
      <w:tr>
        <w:tc>
          <w:tcPr>
            <w:tcW w:w="1680" w:type="dxa"/>
            <w:tcMar>
              <w:top w:type="dxa" w:w="60"/>
              <w:left w:type="dxa" w:w="120"/>
              <w:bottom w:type="dxa" w:w="30"/>
              <w:right w:type="dxa" w:w="120"/>
            </w:tcMar>
          </w:tcPr>
          <w:p>
            <w:pPr>
              <w:spacing w:before="120" w:after="120" w:line="288" w:lineRule="auto"/>
              <w:ind w:left="0"/>
              <w:jc w:val="center"/>
            </w:pPr>
            <w:r>
              <w:rPr>
                <w:rFonts w:eastAsia="等线" w:ascii="Arial" w:cs="Arial" w:hAnsi="Arial"/>
                <w:b w:val="true"/>
                <w:sz w:val="22"/>
              </w:rPr>
              <w:t>阶段</w:t>
            </w:r>
          </w:p>
        </w:tc>
        <w:tc>
          <w:tcPr>
            <w:tcW w:w="6600" w:type="dxa"/>
            <w:tcMar>
              <w:top w:type="dxa" w:w="60"/>
              <w:left w:type="dxa" w:w="120"/>
              <w:bottom w:type="dxa" w:w="30"/>
              <w:right w:type="dxa" w:w="120"/>
            </w:tcMar>
          </w:tcPr>
          <w:p>
            <w:pPr>
              <w:spacing w:before="120" w:after="120" w:line="288" w:lineRule="auto"/>
              <w:ind w:left="0"/>
              <w:jc w:val="center"/>
            </w:pPr>
            <w:r>
              <w:rPr>
                <w:rFonts w:eastAsia="等线" w:ascii="Arial" w:cs="Arial" w:hAnsi="Arial"/>
                <w:b w:val="true"/>
                <w:sz w:val="22"/>
              </w:rPr>
              <w:t>排期</w:t>
            </w:r>
          </w:p>
        </w:tc>
      </w:tr>
      <w:tr>
        <w:tc>
          <w:tcPr>
            <w:tcW w:w="168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立项/调研</w:t>
            </w:r>
          </w:p>
        </w:tc>
        <w:tc>
          <w:tcPr>
            <w:tcW w:w="660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2月25日～3月3日</w:t>
            </w:r>
          </w:p>
        </w:tc>
      </w:tr>
      <w:tr>
        <w:tc>
          <w:tcPr>
            <w:tcW w:w="168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产品设计</w:t>
            </w:r>
          </w:p>
        </w:tc>
        <w:tc>
          <w:tcPr>
            <w:tcW w:w="660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3月4日～3月11日</w:t>
            </w:r>
          </w:p>
        </w:tc>
      </w:tr>
      <w:tr>
        <w:tc>
          <w:tcPr>
            <w:tcW w:w="168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开发</w:t>
            </w:r>
          </w:p>
        </w:tc>
        <w:tc>
          <w:tcPr>
            <w:tcW w:w="6600" w:type="dxa"/>
            <w:tcMar>
              <w:top w:type="dxa" w:w="60"/>
              <w:left w:type="dxa" w:w="120"/>
              <w:bottom w:type="dxa" w:w="30"/>
              <w:right w:type="dxa" w:w="120"/>
            </w:tcMar>
          </w:tcPr>
          <w:p>
            <w:pPr>
              <w:spacing w:before="120" w:after="120" w:line="288" w:lineRule="auto"/>
              <w:ind w:left="0"/>
              <w:jc w:val="left"/>
            </w:pPr>
          </w:p>
        </w:tc>
      </w:tr>
      <w:tr>
        <w:tc>
          <w:tcPr>
            <w:tcW w:w="168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测试</w:t>
            </w:r>
          </w:p>
        </w:tc>
        <w:tc>
          <w:tcPr>
            <w:tcW w:w="6600" w:type="dxa"/>
            <w:tcMar>
              <w:top w:type="dxa" w:w="60"/>
              <w:left w:type="dxa" w:w="120"/>
              <w:bottom w:type="dxa" w:w="30"/>
              <w:right w:type="dxa" w:w="120"/>
            </w:tcMar>
          </w:tcPr>
          <w:p>
            <w:pPr>
              <w:spacing w:before="120" w:after="120" w:line="288" w:lineRule="auto"/>
              <w:ind w:left="0"/>
              <w:jc w:val="left"/>
            </w:pPr>
          </w:p>
        </w:tc>
      </w:tr>
      <w:tr>
        <w:tc>
          <w:tcPr>
            <w:tcW w:w="168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上线</w:t>
            </w:r>
          </w:p>
        </w:tc>
        <w:tc>
          <w:tcPr>
            <w:tcW w:w="6600" w:type="dxa"/>
            <w:tcMar>
              <w:top w:type="dxa" w:w="60"/>
              <w:left w:type="dxa" w:w="120"/>
              <w:bottom w:type="dxa" w:w="30"/>
              <w:right w:type="dxa" w:w="120"/>
            </w:tcMar>
          </w:tcPr>
          <w:p>
            <w:pPr>
              <w:spacing w:before="120" w:after="120" w:line="288" w:lineRule="auto"/>
              <w:ind w:left="0"/>
              <w:jc w:val="left"/>
            </w:pPr>
            <w:r>
              <w:rPr>
                <w:rFonts w:eastAsia="等线" w:ascii="Arial" w:cs="Arial" w:hAnsi="Arial"/>
                <w:sz w:val="22"/>
              </w:rPr>
              <w:t>3月25日</w:t>
            </w:r>
          </w:p>
        </w:tc>
      </w:tr>
    </w:tbl>
    <w:p>
      <w:pPr>
        <w:spacing w:before="120" w:after="120" w:line="288" w:lineRule="auto"/>
        <w:ind w:left="0"/>
        <w:jc w:val="left"/>
      </w:pPr>
    </w:p>
    <w:p>
      <w:pPr>
        <w:spacing w:before="120" w:after="120" w:line="288" w:lineRule="auto"/>
        <w:ind w:left="0"/>
        <w:jc w:val="left"/>
      </w:pPr>
    </w:p>
    <w:p>
      <w:pPr>
        <w:spacing w:before="120" w:after="120" w:line="288" w:lineRule="auto"/>
        <w:ind w:left="0"/>
        <w:jc w:val="left"/>
      </w:pPr>
    </w:p>
    <w:sectPr>
      <w:footerReference w:type="default" r:id="rId3"/>
      <w:headerReference w:type="default" r:id="rId35"/>
      <w:headerReference w:type="first" r:id="rId36"/>
      <w:headerReference w:type="even" r:id="rId37"/>
      <w:pgSz w:orient="portrait" w:h="16840" w:w="11905"/>
    </w:sectPr>
  </w:body>
</w:document>
</file>

<file path=word/footer1.xml><?xml version="1.0" encoding="utf-8"?>
<w:ftr xmlns:w="http://schemas.openxmlformats.org/wordprocessingml/2006/main">
  <w:p/>
</w:ftr>
</file>

<file path=word/header1.xml><?xml version="1.0" encoding="utf-8"?>
<w:hdr xmlns:w="http://schemas.openxmlformats.org/wordprocessingml/2006/main" xmlns:v="urn:schemas-microsoft-com:vml" xmlns:o="urn:schemas-microsoft-com:office:office">
  <w:p w:rsidP="" w:rsidRDefault="">
    <w:pPr>
      <w:pStyle w:val="Header"/>
    </w:pPr>
    <w:r>
      <w:rPr>
        <w:noProof/>
      </w:rPr>
      <w:pict>
        <v:shapetype id="_x0000_t136" coordsize="1600,21600" o:spt="136.0"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shapetype="t" text="t"/>
        </v:shapetype>
        <v:shape id="PowerPlusWaterMarkObject1" o:spid="_x0000_s1025" type="#_x0000_t136" style="position:absolute;left:0;text-align:left;margin-left:0;margin-top:0;height:24pt;rotation:315;z-index:-251651072;mso-wrap-edited:f;mso-width-percent:0;mso-height-percent:0;mso-position-horizontal:center;mso-position-horizontal-relative:margin;mso-position-vertical:center;mso-position-vertical-relative:margin;mso-width-percent:0;mso-height-percent:0;width:330pt" wrapcoords="616 5068 390 16297 39 16921 -39 17155 7265 17545 7186 17467 -39 17467 18904 17467 10507 17467 8710 17545 18904 17077 18787 16843 18358 16297 18279 12554 19178 12476 20701 11774 20779 11228 21131 10059 21248 8811 21248 7563 20975 6316 20935 5380 19490 5146 14022 5068 2616 5068" fillcolor="black" stroked="false">
          <v:textpath style="font-family:Lantinghei SC Demibold;font-size:20pt" string=" 陈星宇 55327 2024年3月12日 13:28"/>
          <v:fill opacity="0.3"/>
        </v:shape>
      </w:pict>
    </w:r>
  </w:p>
</w:hdr>
</file>

<file path=word/header2.xml><?xml version="1.0" encoding="utf-8"?>
<w:hdr xmlns:w="http://schemas.openxmlformats.org/wordprocessingml/2006/main" xmlns:v="urn:schemas-microsoft-com:vml" xmlns:o="urn:schemas-microsoft-com:office:office">
  <w:p w:rsidP="" w:rsidRDefault="">
    <w:pPr>
      <w:pStyle w:val="Header"/>
    </w:pPr>
    <w:r>
      <w:rPr>
        <w:noProof/>
      </w:rPr>
      <w:pict>
        <v:shapetype id="_x0000_t136" coordsize="1600,21600" o:spt="136.0"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v:shapetype>
        <v:shape id="PowerPlusWaterMarkObject2" o:spid="_x0000_s1026" type="#_x0000_t136" style="position:absolute;margin-left:0;margin-top:0;width:415pt;height:207.5pt;z-index:-251654144;mso-wrap-edited:f;mso-position-horizontal:center;mso-position-horizontal-relative:margin;mso-position-vertical:center;mso-position-vertical-relative:margin" wrapcoords="616 5068 390 16297 39 16921 -39 17155 7265 17545 7186 17467 -39 17467 18904 17467 10507 17467 8710 17545 18904 17077 18787 16843 18358 16297 18279 12554 19178 12476 20701 11774 20779 11228 21131 10059 21248 8811 21248 7563 20975 6316 20935 5380 19490 5146 14022 5068 2616 5068" fillcolor="black" stroked="false">
          <v:textpath style="font-family:&amp;quot;Cambria&amp;quot;;font-size:1pt" string=" 陈星宇 55327 2024年3月12日 13:28"/>
        </v:shape>
      </w:pict>
    </w:r>
  </w:p>
</w:hdr>
</file>

<file path=word/header3.xml><?xml version="1.0" encoding="utf-8"?>
<w:hdr xmlns:w="http://schemas.openxmlformats.org/wordprocessingml/2006/main" xmlns:v="urn:schemas-microsoft-com:vml" xmlns:o="urn:schemas-microsoft-com:office:office">
  <w:p w:rsidP="" w:rsidRDefault="">
    <w:pPr>
      <w:pStyle w:val="Header"/>
    </w:pPr>
    <w:r>
      <w:rPr>
        <w:noProof/>
      </w:rPr>
      <w:pict>
        <v:shapetype id="_x0000_t136" coordsize="1600,21600" o:spt="136.0"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v:shapetype>
        <v:shape id="PowerPlusWaterMarkObject3" o:spid="_x0000_s1027" type="#_x0000_t136" style="position:absolute;margin-left:0;margin-top:0;width:415pt;height:207.5pt;z-index:-251654144;mso-wrap-edited:f;mso-position-horizontal:center;mso-position-horizontal-relative:margin;mso-position-vertical:center;mso-position-vertical-relative:margin" wrapcoords="616 5068 390 16297 39 16921 -39 17155 7265 17545 7186 17467 -39 17467 18904 17467 10507 17467 8710 17545 18904 17077 18787 16843 18358 16297 18279 12554 19178 12476 20701 11774 20779 11228 21131 10059 21248 8811 21248 7563 20975 6316 20935 5380 19490 5146 14022 5068 2616 5068" fillcolor="black" stroked="false">
          <v:textpath style="font-family:&amp;quot;Cambria&amp;quot;;font-size:1pt" string=" 陈星宇 55327 2024年3月12日 13:28"/>
        </v:shape>
      </w:pict>
    </w:r>
  </w:p>
</w:hdr>
</file>

<file path=word/numbering.xml><?xml version="1.0" encoding="utf-8"?>
<w:numbering xmlns:w="http://schemas.openxmlformats.org/wordprocessingml/2006/main">
  <w:abstractNum w:abstractNumId="217987">
    <w:lvl>
      <w:numFmt w:val="bullet"/>
      <w:suff w:val="tab"/>
      <w:lvlText w:val="•"/>
      <w:rPr>
        <w:color w:val="3370ff"/>
      </w:rPr>
    </w:lvl>
  </w:abstractNum>
  <w:abstractNum w:abstractNumId="217988">
    <w:lvl>
      <w:numFmt w:val="bullet"/>
      <w:suff w:val="tab"/>
      <w:lvlText w:val="•"/>
      <w:rPr>
        <w:color w:val="3370ff"/>
      </w:rPr>
    </w:lvl>
  </w:abstractNum>
  <w:abstractNum w:abstractNumId="217989">
    <w:lvl>
      <w:numFmt w:val="bullet"/>
      <w:suff w:val="tab"/>
      <w:lvlText w:val="•"/>
      <w:rPr>
        <w:color w:val="3370ff"/>
      </w:rPr>
    </w:lvl>
  </w:abstractNum>
  <w:abstractNum w:abstractNumId="217990">
    <w:lvl>
      <w:numFmt w:val="bullet"/>
      <w:suff w:val="tab"/>
      <w:lvlText w:val="￮"/>
      <w:rPr>
        <w:color w:val="3370ff"/>
      </w:rPr>
    </w:lvl>
  </w:abstractNum>
  <w:abstractNum w:abstractNumId="217991">
    <w:lvl>
      <w:numFmt w:val="bullet"/>
      <w:suff w:val="tab"/>
      <w:lvlText w:val="￮"/>
      <w:rPr>
        <w:color w:val="3370ff"/>
      </w:rPr>
    </w:lvl>
  </w:abstractNum>
  <w:abstractNum w:abstractNumId="217992">
    <w:lvl>
      <w:numFmt w:val="bullet"/>
      <w:suff w:val="tab"/>
      <w:lvlText w:val="•"/>
      <w:rPr>
        <w:color w:val="3370ff"/>
      </w:rPr>
    </w:lvl>
  </w:abstractNum>
  <w:abstractNum w:abstractNumId="217993">
    <w:lvl>
      <w:numFmt w:val="bullet"/>
      <w:suff w:val="tab"/>
      <w:lvlText w:val="•"/>
      <w:rPr>
        <w:color w:val="3370ff"/>
      </w:rPr>
    </w:lvl>
  </w:abstractNum>
  <w:abstractNum w:abstractNumId="217994">
    <w:lvl>
      <w:numFmt w:val="bullet"/>
      <w:suff w:val="tab"/>
      <w:lvlText w:val="•"/>
      <w:rPr>
        <w:color w:val="3370ff"/>
      </w:rPr>
    </w:lvl>
  </w:abstractNum>
  <w:abstractNum w:abstractNumId="217995">
    <w:lvl>
      <w:numFmt w:val="bullet"/>
      <w:suff w:val="tab"/>
      <w:lvlText w:val="￮"/>
      <w:rPr>
        <w:color w:val="3370ff"/>
      </w:rPr>
    </w:lvl>
  </w:abstractNum>
  <w:abstractNum w:abstractNumId="217996">
    <w:lvl>
      <w:numFmt w:val="bullet"/>
      <w:suff w:val="tab"/>
      <w:lvlText w:val="￮"/>
      <w:rPr>
        <w:color w:val="3370ff"/>
      </w:rPr>
    </w:lvl>
  </w:abstractNum>
  <w:abstractNum w:abstractNumId="217997">
    <w:lvl>
      <w:numFmt w:val="bullet"/>
      <w:suff w:val="tab"/>
      <w:lvlText w:val="￮"/>
      <w:rPr>
        <w:color w:val="3370ff"/>
      </w:rPr>
    </w:lvl>
  </w:abstractNum>
  <w:abstractNum w:abstractNumId="217998">
    <w:lvl>
      <w:numFmt w:val="bullet"/>
      <w:suff w:val="tab"/>
      <w:lvlText w:val="￮"/>
      <w:rPr>
        <w:color w:val="3370ff"/>
      </w:rPr>
    </w:lvl>
  </w:abstractNum>
  <w:abstractNum w:abstractNumId="217999">
    <w:lvl>
      <w:numFmt w:val="bullet"/>
      <w:suff w:val="tab"/>
      <w:lvlText w:val="￮"/>
      <w:rPr>
        <w:color w:val="3370ff"/>
      </w:rPr>
    </w:lvl>
  </w:abstractNum>
  <w:abstractNum w:abstractNumId="218000">
    <w:lvl>
      <w:numFmt w:val="bullet"/>
      <w:suff w:val="tab"/>
      <w:lvlText w:val="￮"/>
      <w:rPr>
        <w:color w:val="3370ff"/>
      </w:rPr>
    </w:lvl>
  </w:abstractNum>
  <w:abstractNum w:abstractNumId="218001">
    <w:lvl>
      <w:numFmt w:val="bullet"/>
      <w:suff w:val="tab"/>
      <w:lvlText w:val="￮"/>
      <w:rPr>
        <w:color w:val="3370ff"/>
      </w:rPr>
    </w:lvl>
  </w:abstractNum>
  <w:abstractNum w:abstractNumId="218002">
    <w:lvl>
      <w:numFmt w:val="bullet"/>
      <w:suff w:val="tab"/>
      <w:lvlText w:val="￮"/>
      <w:rPr>
        <w:color w:val="3370ff"/>
      </w:rPr>
    </w:lvl>
  </w:abstractNum>
  <w:abstractNum w:abstractNumId="218003">
    <w:lvl>
      <w:numFmt w:val="bullet"/>
      <w:suff w:val="tab"/>
      <w:lvlText w:val="▪"/>
      <w:rPr>
        <w:color w:val="3370ff"/>
        <w:sz w:val="11"/>
      </w:rPr>
    </w:lvl>
  </w:abstractNum>
  <w:abstractNum w:abstractNumId="218004">
    <w:lvl>
      <w:numFmt w:val="bullet"/>
      <w:suff w:val="tab"/>
      <w:lvlText w:val="▪"/>
      <w:rPr>
        <w:color w:val="3370ff"/>
        <w:sz w:val="11"/>
      </w:rPr>
    </w:lvl>
  </w:abstractNum>
  <w:abstractNum w:abstractNumId="218005">
    <w:lvl>
      <w:numFmt w:val="bullet"/>
      <w:suff w:val="tab"/>
      <w:lvlText w:val="•"/>
      <w:rPr>
        <w:color w:val="3370ff"/>
      </w:rPr>
    </w:lvl>
  </w:abstractNum>
  <w:abstractNum w:abstractNumId="218006">
    <w:lvl>
      <w:numFmt w:val="bullet"/>
      <w:suff w:val="tab"/>
      <w:lvlText w:val="•"/>
      <w:rPr>
        <w:color w:val="3370ff"/>
      </w:rPr>
    </w:lvl>
  </w:abstractNum>
  <w:abstractNum w:abstractNumId="218007">
    <w:lvl>
      <w:numFmt w:val="bullet"/>
      <w:suff w:val="tab"/>
      <w:lvlText w:val="•"/>
      <w:rPr>
        <w:color w:val="3370ff"/>
      </w:rPr>
    </w:lvl>
  </w:abstractNum>
  <w:abstractNum w:abstractNumId="218008">
    <w:lvl>
      <w:numFmt w:val="bullet"/>
      <w:suff w:val="tab"/>
      <w:lvlText w:val="•"/>
      <w:rPr>
        <w:color w:val="3370ff"/>
      </w:rPr>
    </w:lvl>
  </w:abstractNum>
  <w:abstractNum w:abstractNumId="218009">
    <w:lvl>
      <w:numFmt w:val="bullet"/>
      <w:suff w:val="tab"/>
      <w:lvlText w:val="•"/>
      <w:rPr>
        <w:color w:val="3370ff"/>
      </w:rPr>
    </w:lvl>
  </w:abstractNum>
  <w:abstractNum w:abstractNumId="218010">
    <w:lvl>
      <w:numFmt w:val="bullet"/>
      <w:suff w:val="tab"/>
      <w:lvlText w:val="•"/>
      <w:rPr>
        <w:color w:val="3370ff"/>
      </w:rPr>
    </w:lvl>
  </w:abstractNum>
  <w:abstractNum w:abstractNumId="218011">
    <w:lvl>
      <w:numFmt w:val="bullet"/>
      <w:suff w:val="tab"/>
      <w:lvlText w:val="•"/>
      <w:rPr>
        <w:color w:val="3370ff"/>
      </w:rPr>
    </w:lvl>
  </w:abstractNum>
  <w:abstractNum w:abstractNumId="218012">
    <w:lvl>
      <w:numFmt w:val="bullet"/>
      <w:suff w:val="tab"/>
      <w:lvlText w:val="•"/>
      <w:rPr>
        <w:color w:val="3370ff"/>
      </w:rPr>
    </w:lvl>
  </w:abstractNum>
  <w:abstractNum w:abstractNumId="218013">
    <w:lvl>
      <w:numFmt w:val="bullet"/>
      <w:suff w:val="tab"/>
      <w:lvlText w:val="•"/>
      <w:rPr>
        <w:color w:val="3370ff"/>
      </w:rPr>
    </w:lvl>
  </w:abstractNum>
  <w:abstractNum w:abstractNumId="218014">
    <w:lvl>
      <w:numFmt w:val="bullet"/>
      <w:suff w:val="tab"/>
      <w:lvlText w:val="•"/>
      <w:rPr>
        <w:color w:val="3370ff"/>
      </w:rPr>
    </w:lvl>
  </w:abstractNum>
  <w:abstractNum w:abstractNumId="218015">
    <w:lvl>
      <w:numFmt w:val="bullet"/>
      <w:suff w:val="tab"/>
      <w:lvlText w:val="•"/>
      <w:rPr>
        <w:color w:val="3370ff"/>
      </w:rPr>
    </w:lvl>
  </w:abstractNum>
  <w:abstractNum w:abstractNumId="218016">
    <w:lvl>
      <w:numFmt w:val="bullet"/>
      <w:suff w:val="tab"/>
      <w:lvlText w:val="•"/>
      <w:rPr>
        <w:color w:val="3370ff"/>
      </w:rPr>
    </w:lvl>
  </w:abstractNum>
  <w:abstractNum w:abstractNumId="218017">
    <w:lvl>
      <w:numFmt w:val="bullet"/>
      <w:suff w:val="tab"/>
      <w:lvlText w:val="￮"/>
      <w:rPr>
        <w:color w:val="3370ff"/>
      </w:rPr>
    </w:lvl>
  </w:abstractNum>
  <w:abstractNum w:abstractNumId="218018">
    <w:lvl>
      <w:numFmt w:val="bullet"/>
      <w:suff w:val="tab"/>
      <w:lvlText w:val="￮"/>
      <w:rPr>
        <w:color w:val="3370ff"/>
      </w:rPr>
    </w:lvl>
  </w:abstractNum>
  <w:abstractNum w:abstractNumId="218019">
    <w:lvl>
      <w:numFmt w:val="bullet"/>
      <w:suff w:val="tab"/>
      <w:lvlText w:val="•"/>
      <w:rPr>
        <w:color w:val="3370ff"/>
      </w:rPr>
    </w:lvl>
  </w:abstractNum>
  <w:abstractNum w:abstractNumId="218020">
    <w:lvl>
      <w:numFmt w:val="bullet"/>
      <w:suff w:val="tab"/>
      <w:lvlText w:val="￮"/>
      <w:rPr>
        <w:color w:val="3370ff"/>
      </w:rPr>
    </w:lvl>
  </w:abstractNum>
  <w:abstractNum w:abstractNumId="218021">
    <w:lvl>
      <w:numFmt w:val="bullet"/>
      <w:suff w:val="tab"/>
      <w:lvlText w:val="￮"/>
      <w:rPr>
        <w:color w:val="3370ff"/>
      </w:rPr>
    </w:lvl>
  </w:abstractNum>
  <w:abstractNum w:abstractNumId="218022">
    <w:lvl>
      <w:numFmt w:val="bullet"/>
      <w:suff w:val="tab"/>
      <w:lvlText w:val="•"/>
      <w:rPr>
        <w:color w:val="3370ff"/>
      </w:rPr>
    </w:lvl>
  </w:abstractNum>
  <w:abstractNum w:abstractNumId="218023">
    <w:lvl>
      <w:numFmt w:val="bullet"/>
      <w:suff w:val="tab"/>
      <w:lvlText w:val="￮"/>
      <w:rPr>
        <w:color w:val="3370ff"/>
      </w:rPr>
    </w:lvl>
  </w:abstractNum>
  <w:abstractNum w:abstractNumId="218024">
    <w:lvl>
      <w:numFmt w:val="bullet"/>
      <w:suff w:val="tab"/>
      <w:lvlText w:val="￮"/>
      <w:rPr>
        <w:color w:val="3370ff"/>
      </w:rPr>
    </w:lvl>
  </w:abstractNum>
  <w:abstractNum w:abstractNumId="218025">
    <w:lvl>
      <w:numFmt w:val="bullet"/>
      <w:suff w:val="tab"/>
      <w:lvlText w:val="•"/>
      <w:rPr>
        <w:color w:val="3370ff"/>
      </w:rPr>
    </w:lvl>
  </w:abstractNum>
  <w:abstractNum w:abstractNumId="218026">
    <w:lvl>
      <w:numFmt w:val="bullet"/>
      <w:suff w:val="tab"/>
      <w:lvlText w:val="￮"/>
      <w:rPr>
        <w:color w:val="3370ff"/>
      </w:rPr>
    </w:lvl>
  </w:abstractNum>
  <w:abstractNum w:abstractNumId="218027">
    <w:lvl>
      <w:numFmt w:val="bullet"/>
      <w:suff w:val="tab"/>
      <w:lvlText w:val="￮"/>
      <w:rPr>
        <w:color w:val="3370ff"/>
      </w:rPr>
    </w:lvl>
  </w:abstractNum>
  <w:abstractNum w:abstractNumId="218028">
    <w:lvl>
      <w:numFmt w:val="bullet"/>
      <w:suff w:val="tab"/>
      <w:lvlText w:val="•"/>
      <w:rPr>
        <w:color w:val="3370ff"/>
      </w:rPr>
    </w:lvl>
  </w:abstractNum>
  <w:abstractNum w:abstractNumId="218029">
    <w:lvl>
      <w:numFmt w:val="bullet"/>
      <w:suff w:val="tab"/>
      <w:lvlText w:val="•"/>
      <w:rPr>
        <w:color w:val="3370ff"/>
      </w:rPr>
    </w:lvl>
  </w:abstractNum>
  <w:abstractNum w:abstractNumId="218030">
    <w:lvl>
      <w:numFmt w:val="bullet"/>
      <w:suff w:val="tab"/>
      <w:lvlText w:val="•"/>
      <w:rPr>
        <w:color w:val="3370ff"/>
      </w:rPr>
    </w:lvl>
  </w:abstractNum>
  <w:abstractNum w:abstractNumId="218031">
    <w:lvl>
      <w:numFmt w:val="bullet"/>
      <w:suff w:val="tab"/>
      <w:lvlText w:val="•"/>
      <w:rPr>
        <w:color w:val="3370ff"/>
      </w:rPr>
    </w:lvl>
  </w:abstractNum>
  <w:abstractNum w:abstractNumId="218032">
    <w:lvl>
      <w:numFmt w:val="bullet"/>
      <w:suff w:val="tab"/>
      <w:lvlText w:val="•"/>
      <w:rPr>
        <w:color w:val="3370ff"/>
      </w:rPr>
    </w:lvl>
  </w:abstractNum>
  <w:abstractNum w:abstractNumId="218033">
    <w:lvl>
      <w:numFmt w:val="bullet"/>
      <w:suff w:val="tab"/>
      <w:lvlText w:val="•"/>
      <w:rPr>
        <w:color w:val="3370ff"/>
      </w:rPr>
    </w:lvl>
  </w:abstractNum>
  <w:abstractNum w:abstractNumId="218034">
    <w:lvl>
      <w:numFmt w:val="bullet"/>
      <w:suff w:val="tab"/>
      <w:lvlText w:val="•"/>
      <w:rPr>
        <w:color w:val="3370ff"/>
      </w:rPr>
    </w:lvl>
  </w:abstractNum>
  <w:abstractNum w:abstractNumId="218035">
    <w:lvl>
      <w:numFmt w:val="bullet"/>
      <w:suff w:val="tab"/>
      <w:lvlText w:val="•"/>
      <w:rPr>
        <w:color w:val="3370ff"/>
      </w:rPr>
    </w:lvl>
  </w:abstractNum>
  <w:abstractNum w:abstractNumId="218036">
    <w:lvl>
      <w:numFmt w:val="bullet"/>
      <w:suff w:val="tab"/>
      <w:lvlText w:val="•"/>
      <w:rPr>
        <w:color w:val="3370ff"/>
      </w:rPr>
    </w:lvl>
  </w:abstractNum>
  <w:abstractNum w:abstractNumId="218037">
    <w:lvl>
      <w:numFmt w:val="bullet"/>
      <w:suff w:val="tab"/>
      <w:lvlText w:val="•"/>
      <w:rPr>
        <w:color w:val="3370ff"/>
      </w:rPr>
    </w:lvl>
  </w:abstractNum>
  <w:abstractNum w:abstractNumId="218038">
    <w:lvl>
      <w:numFmt w:val="bullet"/>
      <w:suff w:val="tab"/>
      <w:lvlText w:val="•"/>
      <w:rPr>
        <w:color w:val="3370ff"/>
      </w:rPr>
    </w:lvl>
  </w:abstractNum>
  <w:abstractNum w:abstractNumId="218039">
    <w:lvl>
      <w:numFmt w:val="bullet"/>
      <w:suff w:val="tab"/>
      <w:lvlText w:val="•"/>
      <w:rPr>
        <w:color w:val="3370ff"/>
      </w:rPr>
    </w:lvl>
  </w:abstractNum>
  <w:abstractNum w:abstractNumId="218040">
    <w:lvl>
      <w:numFmt w:val="bullet"/>
      <w:suff w:val="tab"/>
      <w:lvlText w:val="•"/>
      <w:rPr>
        <w:color w:val="3370ff"/>
      </w:rPr>
    </w:lvl>
  </w:abstractNum>
  <w:abstractNum w:abstractNumId="218041">
    <w:lvl>
      <w:numFmt w:val="bullet"/>
      <w:suff w:val="tab"/>
      <w:lvlText w:val="•"/>
      <w:rPr>
        <w:color w:val="3370ff"/>
      </w:rPr>
    </w:lvl>
  </w:abstractNum>
  <w:abstractNum w:abstractNumId="218042">
    <w:lvl>
      <w:numFmt w:val="bullet"/>
      <w:suff w:val="tab"/>
      <w:lvlText w:val="•"/>
      <w:rPr>
        <w:color w:val="3370ff"/>
      </w:rPr>
    </w:lvl>
  </w:abstractNum>
  <w:abstractNum w:abstractNumId="218043">
    <w:lvl>
      <w:numFmt w:val="bullet"/>
      <w:suff w:val="tab"/>
      <w:lvlText w:val="•"/>
      <w:rPr>
        <w:color w:val="3370ff"/>
      </w:rPr>
    </w:lvl>
  </w:abstractNum>
  <w:abstractNum w:abstractNumId="218044">
    <w:lvl>
      <w:numFmt w:val="bullet"/>
      <w:suff w:val="tab"/>
      <w:lvlText w:val="•"/>
      <w:rPr>
        <w:color w:val="3370ff"/>
      </w:rPr>
    </w:lvl>
  </w:abstractNum>
  <w:abstractNum w:abstractNumId="218045">
    <w:lvl>
      <w:numFmt w:val="bullet"/>
      <w:suff w:val="tab"/>
      <w:lvlText w:val="￮"/>
      <w:rPr>
        <w:color w:val="3370ff"/>
      </w:rPr>
    </w:lvl>
  </w:abstractNum>
  <w:abstractNum w:abstractNumId="218046">
    <w:lvl>
      <w:numFmt w:val="bullet"/>
      <w:suff w:val="tab"/>
      <w:lvlText w:val="￮"/>
      <w:rPr>
        <w:color w:val="3370ff"/>
      </w:rPr>
    </w:lvl>
  </w:abstractNum>
  <w:abstractNum w:abstractNumId="218047">
    <w:lvl>
      <w:numFmt w:val="bullet"/>
      <w:suff w:val="tab"/>
      <w:lvlText w:val="￮"/>
      <w:rPr>
        <w:color w:val="3370ff"/>
      </w:rPr>
    </w:lvl>
  </w:abstractNum>
  <w:abstractNum w:abstractNumId="218048">
    <w:lvl>
      <w:numFmt w:val="bullet"/>
      <w:suff w:val="tab"/>
      <w:lvlText w:val="•"/>
      <w:rPr>
        <w:color w:val="3370ff"/>
      </w:rPr>
    </w:lvl>
  </w:abstractNum>
  <w:abstractNum w:abstractNumId="218049">
    <w:lvl>
      <w:numFmt w:val="bullet"/>
      <w:suff w:val="tab"/>
      <w:lvlText w:val="•"/>
      <w:rPr>
        <w:color w:val="3370ff"/>
      </w:rPr>
    </w:lvl>
  </w:abstractNum>
  <w:abstractNum w:abstractNumId="218050">
    <w:lvl>
      <w:numFmt w:val="bullet"/>
      <w:suff w:val="tab"/>
      <w:lvlText w:val="•"/>
      <w:rPr>
        <w:color w:val="3370ff"/>
      </w:rPr>
    </w:lvl>
  </w:abstractNum>
  <w:abstractNum w:abstractNumId="218051">
    <w:lvl>
      <w:numFmt w:val="bullet"/>
      <w:suff w:val="tab"/>
      <w:lvlText w:val="•"/>
      <w:rPr>
        <w:color w:val="3370ff"/>
      </w:rPr>
    </w:lvl>
  </w:abstractNum>
  <w:abstractNum w:abstractNumId="218052">
    <w:lvl>
      <w:numFmt w:val="bullet"/>
      <w:suff w:val="tab"/>
      <w:lvlText w:val="•"/>
      <w:rPr>
        <w:color w:val="3370ff"/>
      </w:rPr>
    </w:lvl>
  </w:abstractNum>
  <w:abstractNum w:abstractNumId="218053">
    <w:lvl>
      <w:numFmt w:val="bullet"/>
      <w:suff w:val="tab"/>
      <w:lvlText w:val="•"/>
      <w:rPr>
        <w:color w:val="3370ff"/>
      </w:rPr>
    </w:lvl>
  </w:abstractNum>
  <w:abstractNum w:abstractNumId="218054">
    <w:lvl>
      <w:numFmt w:val="bullet"/>
      <w:suff w:val="tab"/>
      <w:lvlText w:val="•"/>
      <w:rPr>
        <w:color w:val="3370ff"/>
      </w:rPr>
    </w:lvl>
  </w:abstractNum>
  <w:abstractNum w:abstractNumId="218055">
    <w:lvl>
      <w:numFmt w:val="bullet"/>
      <w:suff w:val="tab"/>
      <w:lvlText w:val="•"/>
      <w:rPr>
        <w:color w:val="3370ff"/>
      </w:rPr>
    </w:lvl>
  </w:abstractNum>
  <w:abstractNum w:abstractNumId="218056">
    <w:lvl>
      <w:numFmt w:val="bullet"/>
      <w:suff w:val="tab"/>
      <w:lvlText w:val="•"/>
      <w:rPr>
        <w:color w:val="3370ff"/>
      </w:rPr>
    </w:lvl>
  </w:abstractNum>
  <w:abstractNum w:abstractNumId="218057">
    <w:lvl>
      <w:numFmt w:val="bullet"/>
      <w:suff w:val="tab"/>
      <w:lvlText w:val="•"/>
      <w:rPr>
        <w:color w:val="3370ff"/>
      </w:rPr>
    </w:lvl>
  </w:abstractNum>
  <w:abstractNum w:abstractNumId="218058">
    <w:lvl>
      <w:numFmt w:val="bullet"/>
      <w:suff w:val="tab"/>
      <w:lvlText w:val="•"/>
      <w:rPr>
        <w:color w:val="3370ff"/>
      </w:rPr>
    </w:lvl>
  </w:abstractNum>
  <w:abstractNum w:abstractNumId="218059">
    <w:lvl>
      <w:numFmt w:val="bullet"/>
      <w:suff w:val="tab"/>
      <w:lvlText w:val="•"/>
      <w:rPr>
        <w:color w:val="3370ff"/>
      </w:rPr>
    </w:lvl>
  </w:abstractNum>
  <w:abstractNum w:abstractNumId="218060">
    <w:lvl>
      <w:numFmt w:val="bullet"/>
      <w:suff w:val="tab"/>
      <w:lvlText w:val="•"/>
      <w:rPr>
        <w:color w:val="3370ff"/>
      </w:rPr>
    </w:lvl>
  </w:abstractNum>
  <w:abstractNum w:abstractNumId="218061">
    <w:lvl>
      <w:numFmt w:val="bullet"/>
      <w:suff w:val="tab"/>
      <w:lvlText w:val="•"/>
      <w:rPr>
        <w:color w:val="3370ff"/>
      </w:rPr>
    </w:lvl>
  </w:abstractNum>
  <w:abstractNum w:abstractNumId="218062">
    <w:lvl>
      <w:numFmt w:val="bullet"/>
      <w:suff w:val="tab"/>
      <w:lvlText w:val="•"/>
      <w:rPr>
        <w:color w:val="3370ff"/>
      </w:rPr>
    </w:lvl>
  </w:abstractNum>
  <w:abstractNum w:abstractNumId="218063">
    <w:lvl>
      <w:numFmt w:val="bullet"/>
      <w:suff w:val="tab"/>
      <w:lvlText w:val="•"/>
      <w:rPr>
        <w:color w:val="3370ff"/>
      </w:rPr>
    </w:lvl>
  </w:abstractNum>
  <w:abstractNum w:abstractNumId="218064">
    <w:lvl>
      <w:numFmt w:val="bullet"/>
      <w:suff w:val="tab"/>
      <w:lvlText w:val="•"/>
      <w:rPr>
        <w:color w:val="3370ff"/>
      </w:rPr>
    </w:lvl>
  </w:abstractNum>
  <w:abstractNum w:abstractNumId="218065">
    <w:lvl>
      <w:numFmt w:val="bullet"/>
      <w:suff w:val="tab"/>
      <w:lvlText w:val="•"/>
      <w:rPr>
        <w:color w:val="3370ff"/>
      </w:rPr>
    </w:lvl>
  </w:abstractNum>
  <w:abstractNum w:abstractNumId="218066">
    <w:lvl>
      <w:numFmt w:val="bullet"/>
      <w:suff w:val="tab"/>
      <w:lvlText w:val="•"/>
      <w:rPr>
        <w:color w:val="3370ff"/>
      </w:rPr>
    </w:lvl>
  </w:abstractNum>
  <w:abstractNum w:abstractNumId="218067">
    <w:lvl>
      <w:numFmt w:val="bullet"/>
      <w:suff w:val="tab"/>
      <w:lvlText w:val="•"/>
      <w:rPr>
        <w:color w:val="3370ff"/>
      </w:rPr>
    </w:lvl>
  </w:abstractNum>
  <w:abstractNum w:abstractNumId="218068">
    <w:lvl>
      <w:numFmt w:val="bullet"/>
      <w:suff w:val="tab"/>
      <w:lvlText w:val="•"/>
      <w:rPr>
        <w:color w:val="3370ff"/>
      </w:rPr>
    </w:lvl>
  </w:abstractNum>
  <w:abstractNum w:abstractNumId="218069">
    <w:lvl>
      <w:numFmt w:val="bullet"/>
      <w:suff w:val="tab"/>
      <w:lvlText w:val="•"/>
      <w:rPr>
        <w:color w:val="3370ff"/>
      </w:rPr>
    </w:lvl>
  </w:abstractNum>
  <w:abstractNum w:abstractNumId="218070">
    <w:lvl>
      <w:numFmt w:val="bullet"/>
      <w:suff w:val="tab"/>
      <w:lvlText w:val="•"/>
      <w:rPr>
        <w:color w:val="3370ff"/>
      </w:rPr>
    </w:lvl>
  </w:abstractNum>
  <w:abstractNum w:abstractNumId="218071">
    <w:lvl>
      <w:numFmt w:val="bullet"/>
      <w:suff w:val="tab"/>
      <w:lvlText w:val="•"/>
      <w:rPr>
        <w:color w:val="3370ff"/>
      </w:rPr>
    </w:lvl>
  </w:abstractNum>
  <w:abstractNum w:abstractNumId="218072">
    <w:lvl>
      <w:numFmt w:val="bullet"/>
      <w:suff w:val="tab"/>
      <w:lvlText w:val="•"/>
      <w:rPr>
        <w:color w:val="3370ff"/>
      </w:rPr>
    </w:lvl>
  </w:abstractNum>
  <w:abstractNum w:abstractNumId="218073">
    <w:lvl>
      <w:numFmt w:val="bullet"/>
      <w:suff w:val="tab"/>
      <w:lvlText w:val="•"/>
      <w:rPr>
        <w:color w:val="3370ff"/>
      </w:rPr>
    </w:lvl>
  </w:abstractNum>
  <w:abstractNum w:abstractNumId="218074">
    <w:lvl>
      <w:numFmt w:val="bullet"/>
      <w:suff w:val="tab"/>
      <w:lvlText w:val="•"/>
      <w:rPr>
        <w:color w:val="3370ff"/>
      </w:rPr>
    </w:lvl>
  </w:abstractNum>
  <w:abstractNum w:abstractNumId="218075">
    <w:lvl>
      <w:numFmt w:val="bullet"/>
      <w:suff w:val="tab"/>
      <w:lvlText w:val="•"/>
      <w:rPr>
        <w:color w:val="3370ff"/>
      </w:rPr>
    </w:lvl>
  </w:abstractNum>
  <w:abstractNum w:abstractNumId="218076">
    <w:lvl>
      <w:numFmt w:val="bullet"/>
      <w:suff w:val="tab"/>
      <w:lvlText w:val="•"/>
      <w:rPr>
        <w:color w:val="3370ff"/>
      </w:rPr>
    </w:lvl>
  </w:abstractNum>
  <w:abstractNum w:abstractNumId="218077">
    <w:lvl>
      <w:numFmt w:val="bullet"/>
      <w:suff w:val="tab"/>
      <w:lvlText w:val="•"/>
      <w:rPr>
        <w:color w:val="3370ff"/>
      </w:rPr>
    </w:lvl>
  </w:abstractNum>
  <w:abstractNum w:abstractNumId="218078">
    <w:lvl>
      <w:numFmt w:val="bullet"/>
      <w:suff w:val="tab"/>
      <w:lvlText w:val="•"/>
      <w:rPr>
        <w:color w:val="3370ff"/>
      </w:rPr>
    </w:lvl>
  </w:abstractNum>
  <w:abstractNum w:abstractNumId="218079">
    <w:lvl>
      <w:numFmt w:val="bullet"/>
      <w:suff w:val="tab"/>
      <w:lvlText w:val="•"/>
      <w:rPr>
        <w:color w:val="3370ff"/>
      </w:rPr>
    </w:lvl>
  </w:abstractNum>
  <w:abstractNum w:abstractNumId="218080">
    <w:lvl>
      <w:numFmt w:val="bullet"/>
      <w:suff w:val="tab"/>
      <w:lvlText w:val="•"/>
      <w:rPr>
        <w:color w:val="3370ff"/>
      </w:rPr>
    </w:lvl>
  </w:abstractNum>
  <w:abstractNum w:abstractNumId="218081">
    <w:lvl>
      <w:numFmt w:val="bullet"/>
      <w:suff w:val="tab"/>
      <w:lvlText w:val="•"/>
      <w:rPr>
        <w:color w:val="3370ff"/>
      </w:rPr>
    </w:lvl>
  </w:abstractNum>
  <w:abstractNum w:abstractNumId="218082">
    <w:lvl>
      <w:numFmt w:val="bullet"/>
      <w:suff w:val="tab"/>
      <w:lvlText w:val="•"/>
      <w:rPr>
        <w:color w:val="3370ff"/>
      </w:rPr>
    </w:lvl>
  </w:abstractNum>
  <w:abstractNum w:abstractNumId="218083">
    <w:lvl>
      <w:numFmt w:val="bullet"/>
      <w:suff w:val="tab"/>
      <w:lvlText w:val="•"/>
      <w:rPr>
        <w:color w:val="3370ff"/>
      </w:rPr>
    </w:lvl>
  </w:abstractNum>
  <w:abstractNum w:abstractNumId="218084">
    <w:lvl>
      <w:numFmt w:val="bullet"/>
      <w:suff w:val="tab"/>
      <w:lvlText w:val="￮"/>
      <w:rPr>
        <w:color w:val="3370ff"/>
      </w:rPr>
    </w:lvl>
  </w:abstractNum>
  <w:abstractNum w:abstractNumId="218085">
    <w:lvl>
      <w:numFmt w:val="bullet"/>
      <w:suff w:val="tab"/>
      <w:lvlText w:val="￮"/>
      <w:rPr>
        <w:color w:val="3370ff"/>
      </w:rPr>
    </w:lvl>
  </w:abstractNum>
  <w:abstractNum w:abstractNumId="218086">
    <w:lvl>
      <w:numFmt w:val="bullet"/>
      <w:suff w:val="tab"/>
      <w:lvlText w:val="•"/>
      <w:rPr>
        <w:color w:val="3370ff"/>
      </w:rPr>
    </w:lvl>
  </w:abstractNum>
  <w:abstractNum w:abstractNumId="218087">
    <w:lvl>
      <w:numFmt w:val="bullet"/>
      <w:suff w:val="tab"/>
      <w:lvlText w:val="•"/>
      <w:rPr>
        <w:color w:val="3370ff"/>
      </w:rPr>
    </w:lvl>
  </w:abstractNum>
  <w:abstractNum w:abstractNumId="218088">
    <w:lvl>
      <w:numFmt w:val="bullet"/>
      <w:suff w:val="tab"/>
      <w:lvlText w:val="￮"/>
      <w:rPr>
        <w:color w:val="3370ff"/>
      </w:rPr>
    </w:lvl>
  </w:abstractNum>
  <w:abstractNum w:abstractNumId="218089">
    <w:lvl>
      <w:numFmt w:val="bullet"/>
      <w:suff w:val="tab"/>
      <w:lvlText w:val="￮"/>
      <w:rPr>
        <w:color w:val="3370ff"/>
      </w:rPr>
    </w:lvl>
  </w:abstractNum>
  <w:abstractNum w:abstractNumId="218090">
    <w:lvl>
      <w:numFmt w:val="bullet"/>
      <w:suff w:val="tab"/>
      <w:lvlText w:val="￮"/>
      <w:rPr>
        <w:color w:val="3370ff"/>
      </w:rPr>
    </w:lvl>
  </w:abstractNum>
  <w:abstractNum w:abstractNumId="218091">
    <w:lvl>
      <w:numFmt w:val="bullet"/>
      <w:suff w:val="tab"/>
      <w:lvlText w:val="•"/>
      <w:rPr>
        <w:color w:val="3370ff"/>
      </w:rPr>
    </w:lvl>
  </w:abstractNum>
  <w:abstractNum w:abstractNumId="218092">
    <w:lvl>
      <w:numFmt w:val="bullet"/>
      <w:suff w:val="tab"/>
      <w:lvlText w:val="•"/>
      <w:rPr>
        <w:color w:val="3370ff"/>
      </w:rPr>
    </w:lvl>
  </w:abstractNum>
  <w:abstractNum w:abstractNumId="218093">
    <w:lvl>
      <w:numFmt w:val="bullet"/>
      <w:suff w:val="tab"/>
      <w:lvlText w:val="•"/>
      <w:rPr>
        <w:color w:val="3370ff"/>
      </w:rPr>
    </w:lvl>
  </w:abstractNum>
  <w:abstractNum w:abstractNumId="218094">
    <w:lvl>
      <w:numFmt w:val="bullet"/>
      <w:suff w:val="tab"/>
      <w:lvlText w:val="•"/>
      <w:rPr>
        <w:color w:val="3370ff"/>
      </w:rPr>
    </w:lvl>
  </w:abstractNum>
  <w:abstractNum w:abstractNumId="218095">
    <w:lvl>
      <w:numFmt w:val="bullet"/>
      <w:suff w:val="tab"/>
      <w:lvlText w:val="•"/>
      <w:rPr>
        <w:color w:val="3370ff"/>
      </w:rPr>
    </w:lvl>
  </w:abstractNum>
  <w:abstractNum w:abstractNumId="218096">
    <w:lvl>
      <w:numFmt w:val="bullet"/>
      <w:suff w:val="tab"/>
      <w:lvlText w:val="•"/>
      <w:rPr>
        <w:color w:val="3370ff"/>
      </w:rPr>
    </w:lvl>
  </w:abstractNum>
  <w:abstractNum w:abstractNumId="218097">
    <w:lvl>
      <w:numFmt w:val="bullet"/>
      <w:suff w:val="tab"/>
      <w:lvlText w:val="•"/>
      <w:rPr>
        <w:color w:val="3370ff"/>
      </w:rPr>
    </w:lvl>
  </w:abstractNum>
  <w:abstractNum w:abstractNumId="218098">
    <w:lvl>
      <w:numFmt w:val="bullet"/>
      <w:suff w:val="tab"/>
      <w:lvlText w:val="•"/>
      <w:rPr>
        <w:color w:val="3370ff"/>
      </w:rPr>
    </w:lvl>
  </w:abstractNum>
  <w:abstractNum w:abstractNumId="218099">
    <w:lvl>
      <w:numFmt w:val="bullet"/>
      <w:suff w:val="tab"/>
      <w:lvlText w:val="•"/>
      <w:rPr>
        <w:color w:val="3370ff"/>
      </w:rPr>
    </w:lvl>
  </w:abstractNum>
  <w:abstractNum w:abstractNumId="218100">
    <w:lvl>
      <w:numFmt w:val="bullet"/>
      <w:suff w:val="tab"/>
      <w:lvlText w:val="•"/>
      <w:rPr>
        <w:color w:val="3370ff"/>
      </w:rPr>
    </w:lvl>
  </w:abstractNum>
  <w:abstractNum w:abstractNumId="218101">
    <w:lvl>
      <w:numFmt w:val="bullet"/>
      <w:suff w:val="tab"/>
      <w:lvlText w:val="•"/>
      <w:rPr>
        <w:color w:val="3370ff"/>
      </w:rPr>
    </w:lvl>
  </w:abstractNum>
  <w:abstractNum w:abstractNumId="218102">
    <w:lvl>
      <w:numFmt w:val="bullet"/>
      <w:suff w:val="tab"/>
      <w:lvlText w:val="￮"/>
      <w:rPr>
        <w:color w:val="3370ff"/>
      </w:rPr>
    </w:lvl>
  </w:abstractNum>
  <w:abstractNum w:abstractNumId="218103">
    <w:lvl>
      <w:numFmt w:val="bullet"/>
      <w:suff w:val="tab"/>
      <w:lvlText w:val="￮"/>
      <w:rPr>
        <w:color w:val="3370ff"/>
      </w:rPr>
    </w:lvl>
  </w:abstractNum>
  <w:abstractNum w:abstractNumId="218104">
    <w:lvl>
      <w:numFmt w:val="bullet"/>
      <w:suff w:val="tab"/>
      <w:lvlText w:val="▪"/>
      <w:rPr>
        <w:color w:val="3370ff"/>
        <w:sz w:val="11"/>
      </w:rPr>
    </w:lvl>
  </w:abstractNum>
  <w:abstractNum w:abstractNumId="218105">
    <w:lvl>
      <w:numFmt w:val="bullet"/>
      <w:suff w:val="tab"/>
      <w:lvlText w:val="•"/>
      <w:rPr>
        <w:color w:val="3370ff"/>
      </w:rPr>
    </w:lvl>
  </w:abstractNum>
  <w:abstractNum w:abstractNumId="218106">
    <w:lvl>
      <w:numFmt w:val="bullet"/>
      <w:suff w:val="tab"/>
      <w:lvlText w:val="•"/>
      <w:rPr>
        <w:color w:val="3370ff"/>
      </w:rPr>
    </w:lvl>
  </w:abstractNum>
  <w:abstractNum w:abstractNumId="218107">
    <w:lvl>
      <w:numFmt w:val="bullet"/>
      <w:suff w:val="tab"/>
      <w:lvlText w:val="•"/>
      <w:rPr>
        <w:color w:val="3370ff"/>
      </w:rPr>
    </w:lvl>
  </w:abstractNum>
  <w:abstractNum w:abstractNumId="218108">
    <w:lvl>
      <w:numFmt w:val="bullet"/>
      <w:suff w:val="tab"/>
      <w:lvlText w:val="•"/>
      <w:rPr>
        <w:color w:val="3370ff"/>
      </w:rPr>
    </w:lvl>
  </w:abstractNum>
  <w:abstractNum w:abstractNumId="218109">
    <w:lvl>
      <w:numFmt w:val="bullet"/>
      <w:suff w:val="tab"/>
      <w:lvlText w:val="•"/>
      <w:rPr>
        <w:color w:val="3370ff"/>
      </w:rPr>
    </w:lvl>
  </w:abstractNum>
  <w:abstractNum w:abstractNumId="218110">
    <w:lvl>
      <w:numFmt w:val="bullet"/>
      <w:suff w:val="tab"/>
      <w:lvlText w:val="￮"/>
      <w:rPr>
        <w:color w:val="3370ff"/>
      </w:rPr>
    </w:lvl>
  </w:abstractNum>
  <w:abstractNum w:abstractNumId="218111">
    <w:lvl>
      <w:numFmt w:val="bullet"/>
      <w:suff w:val="tab"/>
      <w:lvlText w:val="￮"/>
      <w:rPr>
        <w:color w:val="3370ff"/>
      </w:rPr>
    </w:lvl>
  </w:abstractNum>
  <w:abstractNum w:abstractNumId="218112">
    <w:lvl>
      <w:numFmt w:val="bullet"/>
      <w:suff w:val="tab"/>
      <w:lvlText w:val="￮"/>
      <w:rPr>
        <w:color w:val="3370ff"/>
      </w:rPr>
    </w:lvl>
  </w:abstractNum>
  <w:abstractNum w:abstractNumId="218113">
    <w:lvl>
      <w:numFmt w:val="bullet"/>
      <w:suff w:val="tab"/>
      <w:lvlText w:val="￮"/>
      <w:rPr>
        <w:color w:val="3370ff"/>
      </w:rPr>
    </w:lvl>
  </w:abstractNum>
  <w:abstractNum w:abstractNumId="218114">
    <w:lvl>
      <w:start w:val="1"/>
      <w:numFmt w:val="decimal"/>
      <w:suff w:val="tab"/>
      <w:lvlText w:val="%1."/>
      <w:rPr>
        <w:color w:val="3370ff"/>
      </w:rPr>
    </w:lvl>
  </w:abstractNum>
  <w:abstractNum w:abstractNumId="218115">
    <w:lvl>
      <w:numFmt w:val="bullet"/>
      <w:suff w:val="tab"/>
      <w:lvlText w:val="•"/>
      <w:rPr>
        <w:color w:val="3370ff"/>
      </w:rPr>
    </w:lvl>
  </w:abstractNum>
  <w:abstractNum w:abstractNumId="218116">
    <w:lvl>
      <w:numFmt w:val="bullet"/>
      <w:suff w:val="tab"/>
      <w:lvlText w:val="•"/>
      <w:rPr>
        <w:color w:val="3370ff"/>
      </w:rPr>
    </w:lvl>
  </w:abstractNum>
  <w:abstractNum w:abstractNumId="218117">
    <w:lvl>
      <w:numFmt w:val="bullet"/>
      <w:suff w:val="tab"/>
      <w:lvlText w:val="•"/>
      <w:rPr>
        <w:color w:val="3370ff"/>
      </w:rPr>
    </w:lvl>
  </w:abstractNum>
  <w:abstractNum w:abstractNumId="218118">
    <w:lvl>
      <w:numFmt w:val="bullet"/>
      <w:suff w:val="tab"/>
      <w:lvlText w:val="•"/>
      <w:rPr>
        <w:color w:val="3370ff"/>
      </w:rPr>
    </w:lvl>
  </w:abstractNum>
  <w:abstractNum w:abstractNumId="218119">
    <w:lvl>
      <w:numFmt w:val="bullet"/>
      <w:suff w:val="tab"/>
      <w:lvlText w:val="•"/>
      <w:rPr>
        <w:color w:val="3370ff"/>
      </w:rPr>
    </w:lvl>
  </w:abstractNum>
  <w:num w:numId="1">
    <w:abstractNumId w:val="217987"/>
  </w:num>
  <w:num w:numId="2">
    <w:abstractNumId w:val="217988"/>
  </w:num>
  <w:num w:numId="3">
    <w:abstractNumId w:val="217989"/>
  </w:num>
  <w:num w:numId="4">
    <w:abstractNumId w:val="217990"/>
  </w:num>
  <w:num w:numId="5">
    <w:abstractNumId w:val="217991"/>
  </w:num>
  <w:num w:numId="6">
    <w:abstractNumId w:val="217992"/>
  </w:num>
  <w:num w:numId="7">
    <w:abstractNumId w:val="217993"/>
  </w:num>
  <w:num w:numId="8">
    <w:abstractNumId w:val="217994"/>
  </w:num>
  <w:num w:numId="9">
    <w:abstractNumId w:val="217995"/>
  </w:num>
  <w:num w:numId="10">
    <w:abstractNumId w:val="217996"/>
  </w:num>
  <w:num w:numId="11">
    <w:abstractNumId w:val="217997"/>
  </w:num>
  <w:num w:numId="12">
    <w:abstractNumId w:val="217998"/>
  </w:num>
  <w:num w:numId="13">
    <w:abstractNumId w:val="217999"/>
  </w:num>
  <w:num w:numId="14">
    <w:abstractNumId w:val="218000"/>
  </w:num>
  <w:num w:numId="15">
    <w:abstractNumId w:val="218001"/>
  </w:num>
  <w:num w:numId="16">
    <w:abstractNumId w:val="218002"/>
  </w:num>
  <w:num w:numId="17">
    <w:abstractNumId w:val="218003"/>
  </w:num>
  <w:num w:numId="18">
    <w:abstractNumId w:val="218004"/>
  </w:num>
  <w:num w:numId="19">
    <w:abstractNumId w:val="218005"/>
  </w:num>
  <w:num w:numId="20">
    <w:abstractNumId w:val="218006"/>
  </w:num>
  <w:num w:numId="21">
    <w:abstractNumId w:val="218007"/>
  </w:num>
  <w:num w:numId="22">
    <w:abstractNumId w:val="218008"/>
  </w:num>
  <w:num w:numId="23">
    <w:abstractNumId w:val="218009"/>
  </w:num>
  <w:num w:numId="24">
    <w:abstractNumId w:val="218010"/>
  </w:num>
  <w:num w:numId="25">
    <w:abstractNumId w:val="218011"/>
  </w:num>
  <w:num w:numId="26">
    <w:abstractNumId w:val="218012"/>
  </w:num>
  <w:num w:numId="27">
    <w:abstractNumId w:val="218013"/>
  </w:num>
  <w:num w:numId="28">
    <w:abstractNumId w:val="218014"/>
  </w:num>
  <w:num w:numId="29">
    <w:abstractNumId w:val="218015"/>
  </w:num>
  <w:num w:numId="30">
    <w:abstractNumId w:val="218016"/>
  </w:num>
  <w:num w:numId="31">
    <w:abstractNumId w:val="218017"/>
  </w:num>
  <w:num w:numId="32">
    <w:abstractNumId w:val="218018"/>
  </w:num>
  <w:num w:numId="33">
    <w:abstractNumId w:val="218019"/>
  </w:num>
  <w:num w:numId="34">
    <w:abstractNumId w:val="218020"/>
  </w:num>
  <w:num w:numId="35">
    <w:abstractNumId w:val="218021"/>
  </w:num>
  <w:num w:numId="36">
    <w:abstractNumId w:val="218022"/>
  </w:num>
  <w:num w:numId="37">
    <w:abstractNumId w:val="218023"/>
  </w:num>
  <w:num w:numId="38">
    <w:abstractNumId w:val="218024"/>
  </w:num>
  <w:num w:numId="39">
    <w:abstractNumId w:val="218025"/>
  </w:num>
  <w:num w:numId="40">
    <w:abstractNumId w:val="218026"/>
  </w:num>
  <w:num w:numId="41">
    <w:abstractNumId w:val="218027"/>
  </w:num>
  <w:num w:numId="42">
    <w:abstractNumId w:val="218028"/>
  </w:num>
  <w:num w:numId="43">
    <w:abstractNumId w:val="218029"/>
  </w:num>
  <w:num w:numId="44">
    <w:abstractNumId w:val="218030"/>
  </w:num>
  <w:num w:numId="45">
    <w:abstractNumId w:val="218031"/>
  </w:num>
  <w:num w:numId="46">
    <w:abstractNumId w:val="218032"/>
  </w:num>
  <w:num w:numId="47">
    <w:abstractNumId w:val="218033"/>
  </w:num>
  <w:num w:numId="48">
    <w:abstractNumId w:val="218034"/>
  </w:num>
  <w:num w:numId="49">
    <w:abstractNumId w:val="218035"/>
  </w:num>
  <w:num w:numId="50">
    <w:abstractNumId w:val="218036"/>
  </w:num>
  <w:num w:numId="51">
    <w:abstractNumId w:val="218037"/>
  </w:num>
  <w:num w:numId="52">
    <w:abstractNumId w:val="218038"/>
  </w:num>
  <w:num w:numId="53">
    <w:abstractNumId w:val="218039"/>
  </w:num>
  <w:num w:numId="54">
    <w:abstractNumId w:val="218040"/>
  </w:num>
  <w:num w:numId="55">
    <w:abstractNumId w:val="218041"/>
  </w:num>
  <w:num w:numId="56">
    <w:abstractNumId w:val="218042"/>
  </w:num>
  <w:num w:numId="57">
    <w:abstractNumId w:val="218043"/>
  </w:num>
  <w:num w:numId="58">
    <w:abstractNumId w:val="218044"/>
  </w:num>
  <w:num w:numId="59">
    <w:abstractNumId w:val="218045"/>
  </w:num>
  <w:num w:numId="60">
    <w:abstractNumId w:val="218046"/>
  </w:num>
  <w:num w:numId="61">
    <w:abstractNumId w:val="218047"/>
  </w:num>
  <w:num w:numId="62">
    <w:abstractNumId w:val="218048"/>
  </w:num>
  <w:num w:numId="63">
    <w:abstractNumId w:val="218049"/>
  </w:num>
  <w:num w:numId="64">
    <w:abstractNumId w:val="218050"/>
  </w:num>
  <w:num w:numId="65">
    <w:abstractNumId w:val="218051"/>
  </w:num>
  <w:num w:numId="66">
    <w:abstractNumId w:val="218052"/>
  </w:num>
  <w:num w:numId="67">
    <w:abstractNumId w:val="218053"/>
  </w:num>
  <w:num w:numId="68">
    <w:abstractNumId w:val="218054"/>
  </w:num>
  <w:num w:numId="69">
    <w:abstractNumId w:val="218055"/>
  </w:num>
  <w:num w:numId="70">
    <w:abstractNumId w:val="218056"/>
  </w:num>
  <w:num w:numId="71">
    <w:abstractNumId w:val="218057"/>
  </w:num>
  <w:num w:numId="72">
    <w:abstractNumId w:val="218058"/>
  </w:num>
  <w:num w:numId="73">
    <w:abstractNumId w:val="218059"/>
  </w:num>
  <w:num w:numId="74">
    <w:abstractNumId w:val="218060"/>
  </w:num>
  <w:num w:numId="75">
    <w:abstractNumId w:val="218061"/>
  </w:num>
  <w:num w:numId="76">
    <w:abstractNumId w:val="218062"/>
  </w:num>
  <w:num w:numId="77">
    <w:abstractNumId w:val="218063"/>
  </w:num>
  <w:num w:numId="78">
    <w:abstractNumId w:val="218064"/>
  </w:num>
  <w:num w:numId="79">
    <w:abstractNumId w:val="218065"/>
  </w:num>
  <w:num w:numId="80">
    <w:abstractNumId w:val="218066"/>
  </w:num>
  <w:num w:numId="81">
    <w:abstractNumId w:val="218067"/>
  </w:num>
  <w:num w:numId="82">
    <w:abstractNumId w:val="218068"/>
  </w:num>
  <w:num w:numId="83">
    <w:abstractNumId w:val="218069"/>
  </w:num>
  <w:num w:numId="84">
    <w:abstractNumId w:val="218070"/>
  </w:num>
  <w:num w:numId="85">
    <w:abstractNumId w:val="218071"/>
  </w:num>
  <w:num w:numId="86">
    <w:abstractNumId w:val="218072"/>
  </w:num>
  <w:num w:numId="87">
    <w:abstractNumId w:val="218073"/>
  </w:num>
  <w:num w:numId="88">
    <w:abstractNumId w:val="218074"/>
  </w:num>
  <w:num w:numId="89">
    <w:abstractNumId w:val="218075"/>
  </w:num>
  <w:num w:numId="90">
    <w:abstractNumId w:val="218076"/>
  </w:num>
  <w:num w:numId="91">
    <w:abstractNumId w:val="218077"/>
  </w:num>
  <w:num w:numId="92">
    <w:abstractNumId w:val="218078"/>
  </w:num>
  <w:num w:numId="93">
    <w:abstractNumId w:val="218079"/>
  </w:num>
  <w:num w:numId="94">
    <w:abstractNumId w:val="218080"/>
  </w:num>
  <w:num w:numId="95">
    <w:abstractNumId w:val="218081"/>
  </w:num>
  <w:num w:numId="96">
    <w:abstractNumId w:val="218082"/>
  </w:num>
  <w:num w:numId="97">
    <w:abstractNumId w:val="218083"/>
  </w:num>
  <w:num w:numId="98">
    <w:abstractNumId w:val="218084"/>
  </w:num>
  <w:num w:numId="99">
    <w:abstractNumId w:val="218085"/>
  </w:num>
  <w:num w:numId="100">
    <w:abstractNumId w:val="218086"/>
  </w:num>
  <w:num w:numId="101">
    <w:abstractNumId w:val="218087"/>
  </w:num>
  <w:num w:numId="102">
    <w:abstractNumId w:val="218088"/>
  </w:num>
  <w:num w:numId="103">
    <w:abstractNumId w:val="218089"/>
  </w:num>
  <w:num w:numId="104">
    <w:abstractNumId w:val="218090"/>
  </w:num>
  <w:num w:numId="105">
    <w:abstractNumId w:val="218091"/>
  </w:num>
  <w:num w:numId="106">
    <w:abstractNumId w:val="218092"/>
  </w:num>
  <w:num w:numId="107">
    <w:abstractNumId w:val="218093"/>
  </w:num>
  <w:num w:numId="108">
    <w:abstractNumId w:val="218094"/>
  </w:num>
  <w:num w:numId="109">
    <w:abstractNumId w:val="218095"/>
  </w:num>
  <w:num w:numId="110">
    <w:abstractNumId w:val="218096"/>
  </w:num>
  <w:num w:numId="111">
    <w:abstractNumId w:val="218097"/>
  </w:num>
  <w:num w:numId="112">
    <w:abstractNumId w:val="218098"/>
  </w:num>
  <w:num w:numId="113">
    <w:abstractNumId w:val="218099"/>
  </w:num>
  <w:num w:numId="114">
    <w:abstractNumId w:val="218100"/>
  </w:num>
  <w:num w:numId="115">
    <w:abstractNumId w:val="218101"/>
  </w:num>
  <w:num w:numId="116">
    <w:abstractNumId w:val="218102"/>
  </w:num>
  <w:num w:numId="117">
    <w:abstractNumId w:val="218103"/>
  </w:num>
  <w:num w:numId="118">
    <w:abstractNumId w:val="218104"/>
  </w:num>
  <w:num w:numId="119">
    <w:abstractNumId w:val="218105"/>
  </w:num>
  <w:num w:numId="120">
    <w:abstractNumId w:val="218106"/>
  </w:num>
  <w:num w:numId="121">
    <w:abstractNumId w:val="218107"/>
  </w:num>
  <w:num w:numId="122">
    <w:abstractNumId w:val="218108"/>
  </w:num>
  <w:num w:numId="123">
    <w:abstractNumId w:val="218109"/>
  </w:num>
  <w:num w:numId="124">
    <w:abstractNumId w:val="218110"/>
  </w:num>
  <w:num w:numId="125">
    <w:abstractNumId w:val="218111"/>
  </w:num>
  <w:num w:numId="126">
    <w:abstractNumId w:val="218112"/>
  </w:num>
  <w:num w:numId="127">
    <w:abstractNumId w:val="218113"/>
  </w:num>
  <w:num w:numId="128">
    <w:abstractNumId w:val="218114"/>
  </w:num>
  <w:num w:numId="129">
    <w:abstractNumId w:val="218115"/>
  </w:num>
  <w:num w:numId="130">
    <w:abstractNumId w:val="218116"/>
  </w:num>
  <w:num w:numId="131">
    <w:abstractNumId w:val="218117"/>
  </w:num>
  <w:num w:numId="132">
    <w:abstractNumId w:val="218118"/>
  </w:num>
  <w:num w:numId="133">
    <w:abstractNumId w:val="218119"/>
  </w:num>
</w:numbering>
</file>

<file path=word/settings.xml><?xml version="1.0" encoding="utf-8"?>
<w:settings xmlns:w="http://schemas.openxmlformats.org/wordprocessingml/2006/main"/>
</file>

<file path=word/styles.xml><?xml version="1.0" encoding="utf-8"?>
<w:styles xmlns:w="http://schemas.openxmlformats.org/wordprocessingml/2006/main"/>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4.png" Type="http://schemas.openxmlformats.org/officeDocument/2006/relationships/image"/><Relationship Id="rId11" Target="media/image5.png" Type="http://schemas.openxmlformats.org/officeDocument/2006/relationships/image"/><Relationship Id="rId12" Target="media/image6.png" Type="http://schemas.openxmlformats.org/officeDocument/2006/relationships/image"/><Relationship Id="rId13" Target="https://yangzijiang.feishu.cn/sheets/RTxjsifnshUTFstWr6QcSKo2nqe?from=from_copylink" TargetMode="External" Type="http://schemas.openxmlformats.org/officeDocument/2006/relationships/hyperlink"/><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https://yangzijiang.feishu.cn/sheets/RTxjsifnshUTFstWr6QcSKo2nqe?from=from_copylink" TargetMode="External" Type="http://schemas.openxmlformats.org/officeDocument/2006/relationships/hyperlink"/><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footer1.xml" Type="http://schemas.openxmlformats.org/officeDocument/2006/relationships/footer"/><Relationship Id="rId30" Target="media/image22.pn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header1.xml" Type="http://schemas.openxmlformats.org/officeDocument/2006/relationships/header"/><Relationship Id="rId36" Target="header2.xml" Type="http://schemas.openxmlformats.org/officeDocument/2006/relationships/header"/><Relationship Id="rId37" Target="header3.xml" Type="http://schemas.openxmlformats.org/officeDocument/2006/relationships/header"/><Relationship Id="rId4" Target="https://yangzijiang.feishu.cn/wiki/VpEGwP8fbifO4fkKj6Sc1iOnnje?from=from_copylink" TargetMode="External" Type="http://schemas.openxmlformats.org/officeDocument/2006/relationships/hyperlink"/><Relationship Id="rId5" Target="media/image1.png" Type="http://schemas.openxmlformats.org/officeDocument/2006/relationships/image"/><Relationship Id="rId6" Target="media/image2.png" Type="http://schemas.openxmlformats.org/officeDocument/2006/relationships/image"/><Relationship Id="rId7" Target="numbering.xml" Type="http://schemas.openxmlformats.org/officeDocument/2006/relationships/numbering"/><Relationship Id="rId8" Target="https://yangzijiang.feishu.cn/sheets/RTxjsifnshUTFstWr6QcSKo2nqe?from=from_copylink" TargetMode="External" Type="http://schemas.openxmlformats.org/officeDocument/2006/relationships/hyperlink"/><Relationship Id="rId9" Target="media/image3.png" Type="http://schemas.openxmlformats.org/officeDocument/2006/relationships/image"/></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2024-03-12T05:28:22Z</dcterms:created>
  <dc:creator>Apache POI</dc:creator>
</cp:coreProperties>
</file>