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4"/>
        <w:jc w:val="center"/>
        <w:rPr>
          <w:rFonts w:ascii="宋体" w:hAnsi="宋体" w:eastAsia="宋体"/>
        </w:rPr>
      </w:pPr>
    </w:p>
    <w:p>
      <w:pPr>
        <w:pStyle w:val="34"/>
        <w:jc w:val="center"/>
        <w:rPr>
          <w:rFonts w:ascii="宋体" w:hAnsi="宋体" w:eastAsia="宋体"/>
        </w:rPr>
      </w:pPr>
    </w:p>
    <w:p>
      <w:pPr>
        <w:pStyle w:val="34"/>
        <w:jc w:val="center"/>
        <w:rPr>
          <w:rFonts w:ascii="宋体" w:hAnsi="宋体" w:eastAsia="宋体"/>
        </w:rPr>
      </w:pPr>
    </w:p>
    <w:p>
      <w:pPr>
        <w:pStyle w:val="34"/>
        <w:jc w:val="center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国药赛飞接口</w:t>
      </w:r>
    </w:p>
    <w:p>
      <w:pPr>
        <w:pStyle w:val="34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详细设计说明书</w:t>
      </w:r>
    </w:p>
    <w:p>
      <w:pPr>
        <w:pStyle w:val="34"/>
        <w:jc w:val="center"/>
        <w:rPr>
          <w:rFonts w:ascii="宋体" w:hAnsi="宋体" w:eastAsia="宋体"/>
        </w:rPr>
      </w:pPr>
    </w:p>
    <w:p>
      <w:pPr>
        <w:pStyle w:val="34"/>
        <w:jc w:val="center"/>
        <w:rPr>
          <w:rFonts w:ascii="宋体" w:hAnsi="宋体" w:eastAsia="宋体"/>
        </w:rPr>
      </w:pPr>
    </w:p>
    <w:p>
      <w:pPr>
        <w:pStyle w:val="34"/>
        <w:jc w:val="center"/>
        <w:rPr>
          <w:rFonts w:ascii="宋体" w:hAnsi="宋体" w:eastAsia="宋体"/>
        </w:rPr>
      </w:pPr>
    </w:p>
    <w:p>
      <w:pPr>
        <w:pStyle w:val="34"/>
        <w:jc w:val="center"/>
        <w:rPr>
          <w:rFonts w:ascii="宋体" w:hAnsi="宋体" w:eastAsia="宋体"/>
        </w:rPr>
      </w:pPr>
    </w:p>
    <w:p>
      <w:pPr>
        <w:spacing w:line="40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修订记录</w:t>
      </w:r>
    </w:p>
    <w:tbl>
      <w:tblPr>
        <w:tblStyle w:val="37"/>
        <w:tblW w:w="506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"/>
        <w:gridCol w:w="1392"/>
        <w:gridCol w:w="1394"/>
        <w:gridCol w:w="2744"/>
        <w:gridCol w:w="28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9" w:type="pct"/>
            <w:shd w:val="clear" w:color="auto" w:fill="99CCFF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  <w:r>
              <w:rPr>
                <w:rFonts w:ascii="宋体" w:hAnsi="宋体" w:eastAsia="宋体"/>
                <w:b/>
                <w:color w:val="000000"/>
                <w:szCs w:val="21"/>
              </w:rPr>
              <w:t>Ver</w:t>
            </w:r>
            <w:r>
              <w:rPr>
                <w:rFonts w:hint="eastAsia" w:ascii="宋体" w:hAnsi="宋体" w:eastAsia="宋体"/>
                <w:b/>
                <w:color w:val="000000"/>
                <w:szCs w:val="21"/>
              </w:rPr>
              <w:t>.</w:t>
            </w:r>
            <w:r>
              <w:rPr>
                <w:rFonts w:ascii="宋体" w:hAnsi="宋体" w:eastAsia="宋体"/>
                <w:b/>
                <w:color w:val="000000"/>
                <w:szCs w:val="21"/>
              </w:rPr>
              <w:t xml:space="preserve"> No</w:t>
            </w:r>
          </w:p>
        </w:tc>
        <w:tc>
          <w:tcPr>
            <w:tcW w:w="731" w:type="pct"/>
            <w:shd w:val="clear" w:color="auto" w:fill="99CCFF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color w:val="000000"/>
                <w:szCs w:val="21"/>
              </w:rPr>
              <w:t>日期</w:t>
            </w:r>
          </w:p>
        </w:tc>
        <w:tc>
          <w:tcPr>
            <w:tcW w:w="732" w:type="pct"/>
            <w:shd w:val="clear" w:color="auto" w:fill="99CCFF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color w:val="000000"/>
                <w:szCs w:val="21"/>
              </w:rPr>
              <w:t>编制/修订</w:t>
            </w:r>
          </w:p>
        </w:tc>
        <w:tc>
          <w:tcPr>
            <w:tcW w:w="1441" w:type="pct"/>
            <w:shd w:val="clear" w:color="auto" w:fill="99CCFF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color w:val="000000"/>
                <w:szCs w:val="21"/>
              </w:rPr>
              <w:t>修订章节号</w:t>
            </w:r>
          </w:p>
        </w:tc>
        <w:tc>
          <w:tcPr>
            <w:tcW w:w="1504" w:type="pct"/>
            <w:shd w:val="clear" w:color="auto" w:fill="99CCFF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color w:val="000000"/>
                <w:szCs w:val="21"/>
              </w:rPr>
              <w:t>修订内容概要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9" w:type="pct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V</w:t>
            </w:r>
            <w:r>
              <w:rPr>
                <w:rFonts w:ascii="宋体" w:hAnsi="宋体" w:eastAsia="宋体"/>
              </w:rPr>
              <w:t>1</w:t>
            </w:r>
          </w:p>
        </w:tc>
        <w:tc>
          <w:tcPr>
            <w:tcW w:w="731" w:type="pct"/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ascii="宋体" w:hAnsi="宋体" w:eastAsia="宋体"/>
              </w:rPr>
              <w:t>2023-1</w:t>
            </w: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ascii="宋体" w:hAnsi="宋体" w:eastAsia="宋体"/>
              </w:rPr>
              <w:t>-1</w:t>
            </w: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</w:p>
        </w:tc>
        <w:tc>
          <w:tcPr>
            <w:tcW w:w="732" w:type="pct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周航</w:t>
            </w:r>
          </w:p>
        </w:tc>
        <w:tc>
          <w:tcPr>
            <w:tcW w:w="1441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1504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9" w:type="pct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731" w:type="pct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732" w:type="pct"/>
            <w:vAlign w:val="center"/>
          </w:tcPr>
          <w:p>
            <w:pPr>
              <w:spacing w:line="300" w:lineRule="auto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1441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1504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9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731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732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1441" w:type="pct"/>
            <w:vAlign w:val="center"/>
          </w:tcPr>
          <w:p>
            <w:pPr>
              <w:spacing w:line="360" w:lineRule="auto"/>
              <w:rPr>
                <w:rFonts w:ascii="宋体" w:hAnsi="宋体" w:eastAsia="宋体"/>
              </w:rPr>
            </w:pPr>
          </w:p>
        </w:tc>
        <w:tc>
          <w:tcPr>
            <w:tcW w:w="1504" w:type="pc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</w:rPr>
            </w:pPr>
          </w:p>
        </w:tc>
      </w:tr>
    </w:tbl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25"/>
        <w:tabs>
          <w:tab w:val="left" w:pos="432"/>
          <w:tab w:val="right" w:leader="dot" w:pos="9170"/>
        </w:tabs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pStyle w:val="25"/>
        <w:tabs>
          <w:tab w:val="left" w:pos="432"/>
          <w:tab w:val="right" w:leader="dot" w:pos="9170"/>
        </w:tabs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目</w:t>
      </w:r>
      <w:r>
        <w:rPr>
          <w:rFonts w:hint="eastAsia" w:ascii="宋体" w:hAnsi="宋体" w:eastAsia="宋体"/>
          <w:b/>
          <w:sz w:val="32"/>
          <w:szCs w:val="32"/>
        </w:rPr>
        <w:t xml:space="preserve">   </w:t>
      </w:r>
      <w:r>
        <w:rPr>
          <w:rFonts w:ascii="宋体" w:hAnsi="宋体" w:eastAsia="宋体"/>
          <w:b/>
          <w:sz w:val="32"/>
          <w:szCs w:val="32"/>
        </w:rPr>
        <w:t>录</w:t>
      </w:r>
    </w:p>
    <w:p>
      <w:pPr>
        <w:pStyle w:val="25"/>
        <w:tabs>
          <w:tab w:val="right" w:leader="dot" w:pos="9180"/>
        </w:tabs>
      </w:pPr>
      <w:r>
        <w:rPr>
          <w:rFonts w:ascii="宋体" w:hAnsi="宋体" w:eastAsia="宋体"/>
          <w:sz w:val="21"/>
          <w:szCs w:val="21"/>
        </w:rPr>
        <w:fldChar w:fldCharType="begin"/>
      </w:r>
      <w:r>
        <w:rPr>
          <w:rFonts w:ascii="宋体" w:hAnsi="宋体" w:eastAsia="宋体"/>
          <w:sz w:val="21"/>
          <w:szCs w:val="21"/>
        </w:rPr>
        <w:instrText xml:space="preserve"> TOC \o "1-3" \h \z </w:instrText>
      </w:r>
      <w:r>
        <w:rPr>
          <w:rFonts w:ascii="宋体" w:hAnsi="宋体" w:eastAsia="宋体"/>
          <w:sz w:val="21"/>
          <w:szCs w:val="21"/>
        </w:rPr>
        <w:fldChar w:fldCharType="separate"/>
      </w: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_Toc6347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</w:rPr>
        <w:t>1 业务场景&amp;问题分析</w:t>
      </w:r>
      <w:r>
        <w:tab/>
      </w:r>
      <w:r>
        <w:fldChar w:fldCharType="begin"/>
      </w:r>
      <w:r>
        <w:instrText xml:space="preserve"> PAGEREF _Toc6347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3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_Toc4529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</w:rPr>
        <w:t>1.1 概述</w:t>
      </w:r>
      <w:r>
        <w:tab/>
      </w:r>
      <w:r>
        <w:fldChar w:fldCharType="begin"/>
      </w:r>
      <w:r>
        <w:instrText xml:space="preserve"> PAGEREF _Toc4529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3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_Toc5517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ascii="宋体" w:hAnsi="宋体" w:eastAsia="宋体"/>
        </w:rPr>
        <w:t xml:space="preserve">1.2 </w:t>
      </w:r>
      <w:r>
        <w:rPr>
          <w:rFonts w:hint="eastAsia" w:ascii="宋体" w:hAnsi="宋体" w:eastAsia="宋体"/>
        </w:rPr>
        <w:t>功能范围</w:t>
      </w:r>
      <w:r>
        <w:tab/>
      </w:r>
      <w:r>
        <w:fldChar w:fldCharType="begin"/>
      </w:r>
      <w:r>
        <w:instrText xml:space="preserve"> PAGEREF _Toc5517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3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_Toc26943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ascii="宋体" w:hAnsi="宋体" w:eastAsia="宋体"/>
        </w:rPr>
        <w:t>1.3 参考资料</w:t>
      </w:r>
      <w:r>
        <w:tab/>
      </w:r>
      <w:r>
        <w:fldChar w:fldCharType="begin"/>
      </w:r>
      <w:r>
        <w:instrText xml:space="preserve"> PAGEREF _Toc26943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25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_Toc3976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ascii="宋体" w:hAnsi="宋体" w:eastAsia="宋体"/>
        </w:rPr>
        <w:t xml:space="preserve">2 </w:t>
      </w:r>
      <w:r>
        <w:rPr>
          <w:rFonts w:hint="eastAsia" w:ascii="宋体" w:hAnsi="宋体" w:eastAsia="宋体"/>
        </w:rPr>
        <w:t>设计开发</w:t>
      </w:r>
      <w:r>
        <w:tab/>
      </w:r>
      <w:r>
        <w:fldChar w:fldCharType="begin"/>
      </w:r>
      <w:r>
        <w:instrText xml:space="preserve"> PAGEREF _Toc3976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3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_Toc15107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ascii="宋体" w:hAnsi="宋体" w:eastAsia="宋体"/>
        </w:rPr>
        <w:t xml:space="preserve">2.1 </w:t>
      </w:r>
      <w:r>
        <w:rPr>
          <w:rFonts w:hint="eastAsia" w:ascii="宋体" w:hAnsi="宋体" w:eastAsia="宋体"/>
        </w:rPr>
        <w:t>总览</w:t>
      </w:r>
      <w:r>
        <w:tab/>
      </w:r>
      <w:r>
        <w:fldChar w:fldCharType="begin"/>
      </w:r>
      <w:r>
        <w:instrText xml:space="preserve"> PAGEREF _Toc15107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3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_Toc5693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ascii="宋体" w:hAnsi="宋体" w:eastAsia="宋体"/>
        </w:rPr>
        <w:t xml:space="preserve">2.2 </w:t>
      </w:r>
      <w:r>
        <w:rPr>
          <w:rFonts w:hint="eastAsia" w:ascii="宋体" w:hAnsi="宋体" w:eastAsia="宋体"/>
        </w:rPr>
        <w:t>单据功能</w:t>
      </w:r>
      <w:r>
        <w:tab/>
      </w:r>
      <w:r>
        <w:fldChar w:fldCharType="begin"/>
      </w:r>
      <w:r>
        <w:instrText xml:space="preserve"> PAGEREF _Toc5693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2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_Toc378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/>
        </w:rPr>
        <w:t>界面原型</w:t>
      </w:r>
      <w:r>
        <w:tab/>
      </w:r>
      <w:r>
        <w:fldChar w:fldCharType="begin"/>
      </w:r>
      <w:r>
        <w:instrText xml:space="preserve"> PAGEREF _Toc378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3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_Toc18230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ascii="宋体" w:hAnsi="宋体" w:eastAsia="宋体"/>
        </w:rPr>
        <w:t xml:space="preserve">2.3 </w:t>
      </w:r>
      <w:r>
        <w:rPr>
          <w:rFonts w:hint="eastAsia" w:ascii="宋体" w:hAnsi="宋体" w:eastAsia="宋体"/>
        </w:rPr>
        <w:t>设计逻辑</w:t>
      </w:r>
      <w:r>
        <w:tab/>
      </w:r>
      <w:r>
        <w:fldChar w:fldCharType="begin"/>
      </w:r>
      <w:r>
        <w:instrText xml:space="preserve"> PAGEREF _Toc18230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2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_Toc9497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  <w:lang w:eastAsia="zh-Hans"/>
        </w:rPr>
        <w:t xml:space="preserve">2.3.1 </w:t>
      </w:r>
      <w:r>
        <w:rPr>
          <w:rFonts w:hint="eastAsia" w:ascii="宋体" w:hAnsi="宋体" w:eastAsia="宋体"/>
          <w:lang w:val="en-US" w:eastAsia="zh-CN"/>
        </w:rPr>
        <w:t>接口</w:t>
      </w:r>
      <w:r>
        <w:rPr>
          <w:rFonts w:hint="eastAsia" w:ascii="宋体" w:hAnsi="宋体" w:eastAsia="宋体"/>
          <w:lang w:eastAsia="zh-Hans"/>
        </w:rPr>
        <w:t>模型</w:t>
      </w:r>
      <w:r>
        <w:tab/>
      </w:r>
      <w:r>
        <w:fldChar w:fldCharType="begin"/>
      </w:r>
      <w:r>
        <w:instrText xml:space="preserve"> PAGEREF _Toc9497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2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_Toc28122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ascii="宋体" w:hAnsi="宋体" w:eastAsia="宋体"/>
          <w:lang w:eastAsia="zh-Hans"/>
        </w:rPr>
        <w:t xml:space="preserve">2.3.2 </w:t>
      </w:r>
      <w:r>
        <w:rPr>
          <w:rFonts w:hint="eastAsia" w:ascii="宋体" w:hAnsi="宋体" w:cs="Times New Roman"/>
          <w:iCs/>
        </w:rPr>
        <w:t>智慧奇策与国药赛飞系统对接</w:t>
      </w:r>
      <w:r>
        <w:rPr>
          <w:rFonts w:hint="eastAsia" w:ascii="宋体" w:hAnsi="宋体" w:eastAsia="宋体"/>
        </w:rPr>
        <w:t>代码插件</w:t>
      </w:r>
      <w:r>
        <w:rPr>
          <w:rFonts w:hint="eastAsia" w:ascii="宋体" w:hAnsi="宋体" w:eastAsia="宋体"/>
          <w:lang w:eastAsia="zh-Hans"/>
        </w:rPr>
        <w:t>及配置</w:t>
      </w:r>
      <w:r>
        <w:tab/>
      </w:r>
      <w:r>
        <w:fldChar w:fldCharType="begin"/>
      </w:r>
      <w:r>
        <w:instrText xml:space="preserve"> PAGEREF _Toc28122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2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_Toc23888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</w:rPr>
        <w:t>2.3.3 商品下发接口代码插件</w:t>
      </w:r>
      <w:r>
        <w:rPr>
          <w:rFonts w:hint="eastAsia" w:ascii="宋体" w:hAnsi="宋体" w:eastAsia="宋体"/>
          <w:lang w:eastAsia="zh-Hans"/>
        </w:rPr>
        <w:t>及配置</w:t>
      </w:r>
      <w:r>
        <w:tab/>
      </w:r>
      <w:r>
        <w:fldChar w:fldCharType="begin"/>
      </w:r>
      <w:r>
        <w:instrText xml:space="preserve"> PAGEREF _Toc23888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2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_Toc7921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</w:rPr>
        <w:t>2.3.4 单位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地址</w:t>
      </w:r>
      <w:r>
        <w:rPr>
          <w:rFonts w:hint="eastAsia" w:ascii="宋体" w:hAnsi="宋体" w:eastAsia="宋体"/>
        </w:rPr>
        <w:t>下发接口代码插件</w:t>
      </w:r>
      <w:r>
        <w:rPr>
          <w:rFonts w:hint="eastAsia" w:ascii="宋体" w:hAnsi="宋体" w:eastAsia="宋体"/>
          <w:lang w:eastAsia="zh-Hans"/>
        </w:rPr>
        <w:t>及配置</w:t>
      </w:r>
      <w:r>
        <w:tab/>
      </w:r>
      <w:r>
        <w:fldChar w:fldCharType="begin"/>
      </w:r>
      <w:r>
        <w:instrText xml:space="preserve"> PAGEREF _Toc7921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pStyle w:val="20"/>
        <w:tabs>
          <w:tab w:val="right" w:leader="dot" w:pos="9180"/>
        </w:tabs>
      </w:pPr>
      <w:r>
        <w:rPr>
          <w:rFonts w:ascii="宋体" w:hAnsi="宋体" w:eastAsia="宋体"/>
          <w:szCs w:val="21"/>
        </w:rPr>
        <w:fldChar w:fldCharType="begin"/>
      </w:r>
      <w:r>
        <w:rPr>
          <w:rFonts w:ascii="宋体" w:hAnsi="宋体" w:eastAsia="宋体"/>
          <w:szCs w:val="21"/>
        </w:rPr>
        <w:instrText xml:space="preserve"> HYPERLINK \l _Toc8819 </w:instrText>
      </w:r>
      <w:r>
        <w:rPr>
          <w:rFonts w:ascii="宋体" w:hAnsi="宋体" w:eastAsia="宋体"/>
          <w:szCs w:val="21"/>
        </w:rPr>
        <w:fldChar w:fldCharType="separate"/>
      </w:r>
      <w:r>
        <w:rPr>
          <w:rFonts w:hint="eastAsia" w:ascii="宋体" w:hAnsi="宋体" w:eastAsia="宋体"/>
        </w:rPr>
        <w:t>2.3.5 单位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地址</w:t>
      </w:r>
      <w:r>
        <w:rPr>
          <w:rFonts w:hint="eastAsia" w:ascii="宋体" w:hAnsi="宋体" w:eastAsia="宋体"/>
        </w:rPr>
        <w:t>下发接口代码插件</w:t>
      </w:r>
      <w:r>
        <w:rPr>
          <w:rFonts w:hint="eastAsia" w:ascii="宋体" w:hAnsi="宋体" w:eastAsia="宋体"/>
          <w:lang w:eastAsia="zh-Hans"/>
        </w:rPr>
        <w:t>及配置</w:t>
      </w:r>
      <w:r>
        <w:tab/>
      </w:r>
      <w:r>
        <w:fldChar w:fldCharType="begin"/>
      </w:r>
      <w:r>
        <w:instrText xml:space="preserve"> PAGEREF _Toc8819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 w:eastAsia="宋体"/>
          <w:szCs w:val="21"/>
        </w:rPr>
        <w:fldChar w:fldCharType="end"/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fldChar w:fldCharType="end"/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spacing w:after="0" w:line="240" w:lineRule="auto"/>
        <w:jc w:val="left"/>
        <w:rPr>
          <w:rFonts w:ascii="宋体" w:hAnsi="宋体" w:eastAsia="宋体"/>
          <w:iCs/>
          <w:szCs w:val="21"/>
        </w:rPr>
      </w:pPr>
      <w:r>
        <w:rPr>
          <w:rFonts w:ascii="宋体" w:hAnsi="宋体" w:eastAsia="宋体"/>
          <w:iCs/>
          <w:szCs w:val="21"/>
        </w:rPr>
        <w:br w:type="page"/>
      </w:r>
    </w:p>
    <w:p>
      <w:pPr>
        <w:pStyle w:val="2"/>
        <w:rPr>
          <w:rFonts w:hint="eastAsia" w:ascii="宋体" w:hAnsi="宋体" w:eastAsia="宋体"/>
        </w:rPr>
      </w:pPr>
      <w:bookmarkStart w:id="0" w:name="_Toc6347"/>
      <w:r>
        <w:rPr>
          <w:rFonts w:hint="eastAsia" w:ascii="宋体" w:hAnsi="宋体" w:eastAsia="宋体"/>
        </w:rPr>
        <w:t>业务场景&amp;问题分析</w:t>
      </w:r>
      <w:bookmarkEnd w:id="0"/>
    </w:p>
    <w:p>
      <w:pPr>
        <w:pStyle w:val="3"/>
        <w:rPr>
          <w:rFonts w:hint="eastAsia" w:ascii="宋体" w:hAnsi="宋体" w:eastAsia="宋体"/>
        </w:rPr>
      </w:pPr>
      <w:bookmarkStart w:id="1" w:name="_Toc4529"/>
      <w:r>
        <w:rPr>
          <w:rFonts w:hint="eastAsia" w:ascii="宋体" w:hAnsi="宋体" w:eastAsia="宋体"/>
        </w:rPr>
        <w:t>概述</w:t>
      </w:r>
      <w:bookmarkEnd w:id="1"/>
    </w:p>
    <w:p>
      <w:pPr>
        <w:pStyle w:val="36"/>
        <w:ind w:firstLine="400" w:firstLineChars="200"/>
        <w:rPr>
          <w:rFonts w:hint="default" w:ascii="宋体" w:hAnsi="宋体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</w:rPr>
        <w:t>实现星瀚系统与国药赛飞WMS业务交互</w:t>
      </w:r>
    </w:p>
    <w:p>
      <w:pPr>
        <w:pStyle w:val="3"/>
        <w:rPr>
          <w:rFonts w:ascii="宋体" w:hAnsi="宋体" w:eastAsia="宋体"/>
        </w:rPr>
      </w:pPr>
      <w:bookmarkStart w:id="2" w:name="_Toc5517"/>
      <w:r>
        <w:rPr>
          <w:rFonts w:hint="eastAsia" w:ascii="宋体" w:hAnsi="宋体" w:eastAsia="宋体"/>
        </w:rPr>
        <w:t>功能范围</w:t>
      </w:r>
      <w:bookmarkEnd w:id="2"/>
    </w:p>
    <w:p>
      <w:pPr>
        <w:pStyle w:val="36"/>
        <w:ind w:firstLine="200"/>
        <w:rPr>
          <w:rFonts w:hint="eastAsia" w:ascii="宋体" w:hAnsi="宋体" w:eastAsiaTheme="minorEastAsia"/>
          <w:lang w:eastAsia="zh-CN"/>
        </w:rPr>
      </w:pPr>
      <w:r>
        <w:rPr>
          <w:rFonts w:hint="eastAsia" w:ascii="宋体" w:hAnsi="宋体" w:eastAsia="宋体"/>
        </w:rPr>
        <w:t>解决什么问题：</w:t>
      </w:r>
      <w:r>
        <w:rPr>
          <w:rFonts w:hint="eastAsia" w:asciiTheme="minorEastAsia" w:hAnsiTheme="minorEastAsia" w:eastAsiaTheme="minorEastAsia"/>
        </w:rPr>
        <w:t>实现星瀚系统与国药赛飞WMS业务交互</w:t>
      </w:r>
      <w:r>
        <w:rPr>
          <w:rFonts w:hint="eastAsia" w:asciiTheme="minorEastAsia" w:hAnsiTheme="minorEastAsia"/>
          <w:lang w:eastAsia="zh-CN"/>
        </w:rPr>
        <w:t>。</w:t>
      </w:r>
    </w:p>
    <w:p>
      <w:pPr>
        <w:pStyle w:val="36"/>
        <w:ind w:firstLine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实际意义多大：</w:t>
      </w:r>
      <w:r>
        <w:rPr>
          <w:rFonts w:hint="eastAsia" w:ascii="宋体" w:hAnsi="宋体" w:eastAsia="宋体"/>
          <w:lang w:val="en-US" w:eastAsia="zh-CN"/>
        </w:rPr>
        <w:t>提供数据交互，数据维护。</w:t>
      </w:r>
    </w:p>
    <w:p>
      <w:pPr>
        <w:pStyle w:val="36"/>
        <w:ind w:firstLine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是否影响用户体验：提升用户体验。</w:t>
      </w:r>
    </w:p>
    <w:p>
      <w:pPr>
        <w:pStyle w:val="36"/>
        <w:ind w:firstLine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有无业务风险：无。</w:t>
      </w:r>
    </w:p>
    <w:p>
      <w:pPr>
        <w:pStyle w:val="36"/>
        <w:ind w:firstLine="200"/>
        <w:rPr>
          <w:rFonts w:ascii="宋体" w:hAnsi="宋体" w:eastAsia="宋体"/>
          <w:color w:val="0000FF"/>
        </w:rPr>
      </w:pPr>
      <w:r>
        <w:rPr>
          <w:rFonts w:hint="eastAsia" w:ascii="宋体" w:hAnsi="宋体" w:eastAsia="宋体"/>
        </w:rPr>
        <w:t>是否涉及外部合作方：不涉及。</w:t>
      </w:r>
    </w:p>
    <w:p>
      <w:pPr>
        <w:pStyle w:val="3"/>
        <w:rPr>
          <w:rFonts w:ascii="宋体" w:hAnsi="宋体" w:eastAsia="宋体"/>
        </w:rPr>
      </w:pPr>
      <w:bookmarkStart w:id="3" w:name="_Toc26943"/>
      <w:bookmarkStart w:id="4" w:name="_Toc49346973"/>
      <w:bookmarkStart w:id="5" w:name="_Toc15455811"/>
      <w:r>
        <w:rPr>
          <w:rFonts w:ascii="宋体" w:hAnsi="宋体" w:eastAsia="宋体"/>
        </w:rPr>
        <w:t>参考资料</w:t>
      </w:r>
      <w:bookmarkEnd w:id="3"/>
      <w:bookmarkEnd w:id="4"/>
      <w:bookmarkEnd w:id="5"/>
    </w:p>
    <w:p>
      <w:pPr>
        <w:rPr>
          <w:rFonts w:ascii="宋体" w:hAnsi="宋体" w:eastAsia="宋体"/>
          <w:iCs/>
          <w:color w:val="0000FF"/>
        </w:rPr>
      </w:pPr>
      <w:r>
        <w:rPr>
          <w:rFonts w:hint="eastAsia" w:ascii="宋体" w:hAnsi="宋体" w:eastAsia="宋体"/>
          <w:lang w:val="en-US" w:eastAsia="zh-CN"/>
        </w:rPr>
        <w:t>国药赛飞接口需求规格说明书</w:t>
      </w:r>
    </w:p>
    <w:p>
      <w:pPr>
        <w:pStyle w:val="2"/>
        <w:rPr>
          <w:rFonts w:ascii="宋体" w:hAnsi="宋体" w:eastAsia="宋体"/>
        </w:rPr>
      </w:pPr>
      <w:bookmarkStart w:id="6" w:name="_Toc3976"/>
      <w:r>
        <w:rPr>
          <w:rFonts w:hint="eastAsia" w:ascii="宋体" w:hAnsi="宋体" w:eastAsia="宋体"/>
        </w:rPr>
        <w:t>设计开发</w:t>
      </w:r>
      <w:bookmarkEnd w:id="6"/>
    </w:p>
    <w:p>
      <w:pPr>
        <w:pStyle w:val="3"/>
        <w:rPr>
          <w:rFonts w:ascii="宋体" w:hAnsi="宋体" w:eastAsia="宋体"/>
        </w:rPr>
      </w:pPr>
      <w:bookmarkStart w:id="7" w:name="_Toc15107"/>
      <w:r>
        <w:rPr>
          <w:rFonts w:hint="eastAsia" w:ascii="宋体" w:hAnsi="宋体" w:eastAsia="宋体"/>
        </w:rPr>
        <w:t>总览</w:t>
      </w:r>
      <w:bookmarkEnd w:id="7"/>
    </w:p>
    <w:p>
      <w:pPr>
        <w:spacing w:after="0" w:line="240" w:lineRule="auto"/>
        <w:ind w:left="38" w:firstLine="420"/>
        <w:jc w:val="left"/>
        <w:rPr>
          <w:rFonts w:ascii="宋体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Times New Roman"/>
          <w:sz w:val="21"/>
          <w:szCs w:val="21"/>
        </w:rPr>
        <w:t>功能列表</w:t>
      </w:r>
    </w:p>
    <w:tbl>
      <w:tblPr>
        <w:tblStyle w:val="38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962"/>
        <w:gridCol w:w="3043"/>
        <w:gridCol w:w="1029"/>
        <w:gridCol w:w="1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应用名称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功能模块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Times New Roman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开发内容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Times New Roman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功能点</w:t>
            </w: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cs="Times New Roman"/>
                <w:iCs/>
              </w:rPr>
              <w:t>供应链云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cs="Times New Roman"/>
                <w:iCs/>
              </w:rPr>
              <w:t>智慧奇策与国药赛飞系统对接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Times New Roman"/>
                <w:iCs/>
                <w:sz w:val="21"/>
                <w:szCs w:val="21"/>
              </w:rPr>
            </w:pPr>
            <w:r>
              <w:rPr>
                <w:rFonts w:hint="eastAsia" w:ascii="宋体" w:hAnsi="宋体" w:cs="Times New Roman"/>
                <w:iCs/>
              </w:rPr>
              <w:t>入库反馈中间表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Times New Roman"/>
                <w:iCs/>
                <w:sz w:val="21"/>
                <w:szCs w:val="21"/>
              </w:rPr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ascii="宋体" w:hAnsi="宋体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  <w:r>
              <w:rPr>
                <w:rFonts w:hint="eastAsia" w:ascii="宋体" w:hAnsi="宋体" w:cs="Times New Roman"/>
                <w:iCs/>
              </w:rPr>
              <w:t>供应链云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iCs/>
                <w:sz w:val="21"/>
                <w:szCs w:val="21"/>
              </w:rPr>
            </w:pPr>
            <w:r>
              <w:rPr>
                <w:rFonts w:hint="eastAsia" w:ascii="宋体" w:hAnsi="宋体" w:cs="Times New Roman"/>
                <w:iCs/>
              </w:rPr>
              <w:t>智慧奇策与国药赛飞系统对接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  <w:r>
              <w:rPr>
                <w:rFonts w:hint="eastAsia" w:ascii="宋体" w:hAnsi="宋体" w:cs="Times New Roman"/>
                <w:iCs/>
              </w:rPr>
              <w:t>出库反馈中间表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  <w:r>
              <w:rPr>
                <w:rFonts w:hint="eastAsia" w:ascii="宋体" w:hAnsi="宋体" w:cs="Times New Roman"/>
                <w:iCs/>
              </w:rPr>
              <w:t>供应链云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iCs/>
                <w:sz w:val="21"/>
                <w:szCs w:val="21"/>
              </w:rPr>
            </w:pPr>
            <w:r>
              <w:rPr>
                <w:rFonts w:hint="eastAsia" w:ascii="宋体" w:hAnsi="宋体" w:cs="Times New Roman"/>
                <w:iCs/>
              </w:rPr>
              <w:t>智慧奇策与国药赛飞系统对接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  <w:r>
              <w:rPr>
                <w:rFonts w:hint="eastAsia" w:ascii="宋体" w:hAnsi="宋体" w:cs="Times New Roman"/>
                <w:iCs/>
                <w:lang w:val="en-US" w:eastAsia="zh-CN"/>
              </w:rPr>
              <w:t>国药赛飞WMS连接设置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供应链云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智慧奇策与国药赛飞系统对接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/>
              </w:rPr>
            </w:pPr>
            <w:r>
              <w:rPr>
                <w:rFonts w:hint="eastAsia" w:ascii="宋体" w:hAnsi="宋体" w:cs="Times New Roman"/>
                <w:iCs/>
              </w:rPr>
              <w:t>业务单元国药赛飞WMS仓库设置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供应链云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智慧奇策与国药赛飞系统对接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国药赛飞库存差异记录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系统服务云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基础资料物料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商品下发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系统服务云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基础资料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default" w:ascii="宋体" w:hAnsi="宋体" w:cs="Times New Roman"/>
                <w:iCs/>
                <w:lang w:val="en-US" w:eastAsia="zh-CN"/>
              </w:rPr>
            </w:pPr>
            <w:r>
              <w:rPr>
                <w:rFonts w:hint="eastAsia" w:ascii="宋体" w:hAnsi="宋体" w:cs="Times New Roman"/>
                <w:iCs/>
              </w:rPr>
              <w:t>供应商</w:t>
            </w:r>
            <w:r>
              <w:rPr>
                <w:rFonts w:hint="eastAsia" w:ascii="宋体" w:hAnsi="宋体" w:cs="Times New Roman"/>
                <w:iCs/>
                <w:lang w:eastAsia="zh-CN"/>
              </w:rPr>
              <w:t>、</w:t>
            </w:r>
            <w:r>
              <w:rPr>
                <w:rFonts w:hint="eastAsia" w:ascii="宋体" w:hAnsi="宋体" w:cs="Times New Roman"/>
                <w:iCs/>
              </w:rPr>
              <w:t>客户</w:t>
            </w:r>
            <w:r>
              <w:rPr>
                <w:rFonts w:hint="eastAsia" w:ascii="宋体" w:hAnsi="宋体" w:cs="Times New Roman"/>
                <w:iCs/>
                <w:lang w:val="en-US" w:eastAsia="zh-CN"/>
              </w:rPr>
              <w:t>单位和地址下发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供应链云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医药特性包资料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  <w:lang w:val="en-US" w:eastAsia="zh-CN"/>
              </w:rPr>
            </w:pPr>
            <w:r>
              <w:rPr>
                <w:rFonts w:hint="eastAsia" w:ascii="宋体" w:hAnsi="宋体" w:cs="Times New Roman"/>
                <w:iCs/>
              </w:rPr>
              <w:t>承运单位</w:t>
            </w:r>
            <w:r>
              <w:rPr>
                <w:rFonts w:hint="eastAsia" w:ascii="宋体" w:hAnsi="宋体" w:cs="Times New Roman"/>
                <w:iCs/>
                <w:lang w:val="en-US" w:eastAsia="zh-CN"/>
              </w:rPr>
              <w:t>下发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供应链云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库存管理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default" w:ascii="宋体" w:hAnsi="宋体" w:cs="Times New Roman"/>
                <w:iCs/>
                <w:lang w:val="en-US" w:eastAsia="zh-CN"/>
              </w:rPr>
            </w:pPr>
            <w:r>
              <w:rPr>
                <w:rFonts w:hint="eastAsia" w:ascii="宋体" w:hAnsi="宋体" w:cs="Times New Roman"/>
                <w:iCs/>
                <w:lang w:val="en-US" w:eastAsia="zh-CN"/>
              </w:rPr>
              <w:t>库充对比结果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eastAsia" w:ascii="宋体" w:hAnsi="宋体" w:cs="Times New Roman"/>
                <w:iCs/>
              </w:rPr>
              <w:t>供应链云</w:t>
            </w:r>
          </w:p>
        </w:tc>
        <w:tc>
          <w:tcPr>
            <w:tcW w:w="1962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</w:rPr>
            </w:pPr>
            <w:r>
              <w:rPr>
                <w:rFonts w:hint="default" w:ascii="宋体" w:hAnsi="宋体" w:cs="Times New Roman"/>
                <w:iCs/>
              </w:rPr>
              <w:t>销售管理</w:t>
            </w:r>
          </w:p>
        </w:tc>
        <w:tc>
          <w:tcPr>
            <w:tcW w:w="3043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hint="eastAsia" w:ascii="宋体" w:hAnsi="宋体" w:cs="Times New Roman"/>
                <w:iCs/>
                <w:lang w:val="en-US" w:eastAsia="zh-CN"/>
              </w:rPr>
            </w:pPr>
            <w:r>
              <w:rPr>
                <w:rFonts w:hint="eastAsia" w:ascii="宋体" w:hAnsi="宋体" w:cs="Times New Roman"/>
                <w:iCs/>
              </w:rPr>
              <w:t>订单取消</w:t>
            </w:r>
          </w:p>
        </w:tc>
        <w:tc>
          <w:tcPr>
            <w:tcW w:w="1029" w:type="dxa"/>
            <w:vAlign w:val="center"/>
          </w:tcPr>
          <w:p>
            <w:pPr>
              <w:widowControl w:val="0"/>
              <w:spacing w:after="0" w:line="360" w:lineRule="auto"/>
              <w:jc w:val="left"/>
            </w:pPr>
          </w:p>
        </w:tc>
        <w:tc>
          <w:tcPr>
            <w:tcW w:w="1054" w:type="dxa"/>
            <w:vAlign w:val="center"/>
          </w:tcPr>
          <w:p>
            <w:pPr>
              <w:widowControl w:val="0"/>
              <w:spacing w:after="0" w:line="360" w:lineRule="auto"/>
              <w:jc w:val="left"/>
              <w:rPr>
                <w:rFonts w:cs="宋体"/>
              </w:rPr>
            </w:pPr>
          </w:p>
        </w:tc>
      </w:tr>
    </w:tbl>
    <w:p>
      <w:pPr>
        <w:pStyle w:val="3"/>
        <w:numPr>
          <w:ilvl w:val="0"/>
          <w:numId w:val="0"/>
        </w:num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</w:t>
      </w:r>
    </w:p>
    <w:p>
      <w:pPr>
        <w:jc w:val="center"/>
        <w:rPr>
          <w:sz w:val="15"/>
          <w:szCs w:val="15"/>
        </w:rPr>
      </w:pPr>
      <w:r>
        <w:drawing>
          <wp:inline distT="0" distB="0" distL="114300" distR="114300">
            <wp:extent cx="5828665" cy="2610485"/>
            <wp:effectExtent l="0" t="0" r="8255" b="1079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iCs/>
          <w:sz w:val="15"/>
          <w:szCs w:val="15"/>
        </w:rPr>
        <w:t>智慧奇策与国药赛飞系统对接</w:t>
      </w:r>
    </w:p>
    <w:p/>
    <w:p>
      <w:r>
        <w:drawing>
          <wp:inline distT="0" distB="0" distL="114300" distR="114300">
            <wp:extent cx="5820410" cy="1726565"/>
            <wp:effectExtent l="0" t="0" r="1270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825490" cy="2908300"/>
            <wp:effectExtent l="0" t="0" r="1143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Times New Roman"/>
          <w:iCs/>
          <w:sz w:val="15"/>
          <w:szCs w:val="15"/>
        </w:rPr>
      </w:pPr>
      <w:r>
        <w:rPr>
          <w:rFonts w:hint="eastAsia" w:ascii="宋体" w:hAnsi="宋体" w:cs="Times New Roman"/>
          <w:iCs/>
          <w:sz w:val="15"/>
          <w:szCs w:val="15"/>
          <w:lang w:val="en-US" w:eastAsia="zh-CN"/>
        </w:rPr>
        <w:t>物料</w:t>
      </w:r>
      <w:r>
        <w:rPr>
          <w:rFonts w:hint="eastAsia" w:ascii="宋体" w:hAnsi="宋体" w:cs="Times New Roman"/>
          <w:iCs/>
          <w:sz w:val="15"/>
          <w:szCs w:val="15"/>
        </w:rPr>
        <w:t>同步国药赛飞WMS状态</w:t>
      </w:r>
    </w:p>
    <w:p>
      <w:pPr>
        <w:jc w:val="center"/>
        <w:rPr>
          <w:rFonts w:hint="eastAsia" w:ascii="宋体" w:hAnsi="宋体" w:cs="Times New Roman"/>
          <w:iCs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823585" cy="3072130"/>
            <wp:effectExtent l="0" t="0" r="13335" b="635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iCs/>
          <w:sz w:val="15"/>
          <w:szCs w:val="15"/>
          <w:lang w:val="en-US" w:eastAsia="zh-CN"/>
        </w:rPr>
        <w:t>供应商信息下发至国药赛飞WMS</w:t>
      </w:r>
    </w:p>
    <w:p/>
    <w:p>
      <w:pPr>
        <w:pStyle w:val="3"/>
        <w:rPr>
          <w:rFonts w:ascii="宋体" w:hAnsi="宋体" w:eastAsia="宋体"/>
        </w:rPr>
      </w:pPr>
      <w:bookmarkStart w:id="8" w:name="_Toc5693"/>
      <w:r>
        <w:rPr>
          <w:rFonts w:hint="eastAsia" w:ascii="宋体" w:hAnsi="宋体" w:eastAsia="宋体"/>
        </w:rPr>
        <w:t>单据功能</w:t>
      </w:r>
      <w:bookmarkEnd w:id="8"/>
    </w:p>
    <w:p>
      <w:pPr>
        <w:pStyle w:val="4"/>
        <w:numPr>
          <w:ilvl w:val="0"/>
          <w:numId w:val="0"/>
        </w:numPr>
        <w:ind w:left="200" w:leftChars="100"/>
      </w:pPr>
      <w:bookmarkStart w:id="9" w:name="_Toc119516124"/>
      <w:bookmarkStart w:id="10" w:name="_Ref113890250"/>
      <w:bookmarkStart w:id="11" w:name="_Toc378"/>
      <w:r>
        <w:rPr>
          <w:rFonts w:hint="eastAsia"/>
        </w:rPr>
        <w:t>界面原型</w:t>
      </w:r>
      <w:bookmarkEnd w:id="9"/>
      <w:bookmarkEnd w:id="10"/>
      <w:bookmarkEnd w:id="11"/>
    </w:p>
    <w:p>
      <w:pPr>
        <w:rPr>
          <w:rFonts w:ascii="宋体"/>
        </w:rPr>
      </w:pPr>
      <w:r>
        <w:rPr>
          <w:rFonts w:hint="eastAsia" w:ascii="宋体" w:hAnsi="宋体"/>
        </w:rPr>
        <w:t>用户在系统操作中涉及的操作界面</w:t>
      </w:r>
    </w:p>
    <w:p>
      <w:pPr>
        <w:pStyle w:val="87"/>
        <w:numPr>
          <w:ilvl w:val="0"/>
          <w:numId w:val="5"/>
        </w:numPr>
        <w:jc w:val="left"/>
      </w:pPr>
      <w:r>
        <w:rPr>
          <w:rFonts w:hint="eastAsia"/>
          <w:iCs/>
        </w:rPr>
        <w:t>路径：【</w:t>
      </w:r>
      <w:r>
        <w:rPr>
          <w:rFonts w:hint="eastAsia" w:ascii="宋体" w:hAnsi="宋体" w:cs="Times New Roman"/>
          <w:iCs/>
        </w:rPr>
        <w:t>供应链云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智慧奇策与国药赛飞系统对接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业务单据</w:t>
      </w:r>
      <w:r>
        <w:rPr>
          <w:rFonts w:hint="eastAsia"/>
          <w:iCs/>
        </w:rPr>
        <w:t>】</w:t>
      </w:r>
      <w:r>
        <w:rPr>
          <w:rFonts w:hint="eastAsia"/>
          <w:iCs/>
          <w:lang w:val="en-US" w:eastAsia="zh-CN"/>
        </w:rPr>
        <w:t>-【</w:t>
      </w:r>
      <w:r>
        <w:rPr>
          <w:rFonts w:hint="eastAsia" w:ascii="宋体" w:hAnsi="宋体" w:cs="Times New Roman"/>
          <w:iCs/>
        </w:rPr>
        <w:t>入库反馈中间表</w:t>
      </w:r>
      <w:r>
        <w:rPr>
          <w:rFonts w:hint="eastAsia"/>
          <w:iCs/>
          <w:lang w:val="en-US" w:eastAsia="zh-CN"/>
        </w:rPr>
        <w:t>】</w:t>
      </w:r>
    </w:p>
    <w:p>
      <w:pPr>
        <w:pStyle w:val="87"/>
        <w:ind w:left="360"/>
        <w:jc w:val="left"/>
      </w:pPr>
      <w:r>
        <w:drawing>
          <wp:inline distT="0" distB="0" distL="114300" distR="114300">
            <wp:extent cx="5825490" cy="2931160"/>
            <wp:effectExtent l="0" t="0" r="1143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</w:pPr>
      <w:r>
        <w:rPr>
          <w:rFonts w:hint="eastAsia"/>
          <w:iCs/>
        </w:rPr>
        <w:t>路径：【</w:t>
      </w:r>
      <w:r>
        <w:rPr>
          <w:rFonts w:hint="eastAsia" w:ascii="宋体" w:hAnsi="宋体" w:cs="Times New Roman"/>
          <w:iCs/>
        </w:rPr>
        <w:t>供应链云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智慧奇策与国药赛飞系统对接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业务单据</w:t>
      </w:r>
      <w:r>
        <w:rPr>
          <w:rFonts w:hint="eastAsia"/>
          <w:iCs/>
        </w:rPr>
        <w:t>】</w:t>
      </w:r>
      <w:r>
        <w:rPr>
          <w:rFonts w:hint="eastAsia"/>
          <w:iCs/>
          <w:lang w:val="en-US" w:eastAsia="zh-CN"/>
        </w:rPr>
        <w:t>-【</w:t>
      </w:r>
      <w:r>
        <w:rPr>
          <w:rFonts w:hint="eastAsia" w:ascii="宋体" w:hAnsi="宋体" w:cs="Times New Roman"/>
          <w:iCs/>
        </w:rPr>
        <w:t>出库反馈中间表</w:t>
      </w:r>
      <w:r>
        <w:rPr>
          <w:rFonts w:hint="eastAsia"/>
          <w:iCs/>
          <w:lang w:val="en-US" w:eastAsia="zh-CN"/>
        </w:rPr>
        <w:t>】</w:t>
      </w:r>
    </w:p>
    <w:p>
      <w:pPr>
        <w:pStyle w:val="87"/>
        <w:ind w:left="360"/>
        <w:jc w:val="left"/>
      </w:pPr>
      <w:r>
        <w:drawing>
          <wp:inline distT="0" distB="0" distL="114300" distR="114300">
            <wp:extent cx="5828665" cy="2812415"/>
            <wp:effectExtent l="0" t="0" r="825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</w:pPr>
      <w:r>
        <w:rPr>
          <w:rFonts w:hint="eastAsia"/>
          <w:iCs/>
        </w:rPr>
        <w:t>路径：【</w:t>
      </w:r>
      <w:r>
        <w:rPr>
          <w:rFonts w:hint="eastAsia" w:ascii="宋体" w:hAnsi="宋体" w:cs="Times New Roman"/>
          <w:iCs/>
        </w:rPr>
        <w:t>供应链云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库存管理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基础设置</w:t>
      </w:r>
      <w:r>
        <w:rPr>
          <w:rFonts w:hint="eastAsia"/>
          <w:iCs/>
        </w:rPr>
        <w:t>】</w:t>
      </w:r>
      <w:r>
        <w:rPr>
          <w:rFonts w:hint="eastAsia"/>
          <w:iCs/>
          <w:lang w:val="en-US" w:eastAsia="zh-CN"/>
        </w:rPr>
        <w:t>-【</w:t>
      </w:r>
      <w:r>
        <w:rPr>
          <w:rFonts w:hint="eastAsia" w:ascii="宋体" w:hAnsi="宋体" w:cs="Times New Roman"/>
          <w:iCs/>
          <w:lang w:val="en-US" w:eastAsia="zh-CN"/>
        </w:rPr>
        <w:t>国药赛飞WMS连接设置</w:t>
      </w:r>
      <w:r>
        <w:rPr>
          <w:rFonts w:hint="eastAsia"/>
          <w:iCs/>
          <w:lang w:val="en-US" w:eastAsia="zh-CN"/>
        </w:rPr>
        <w:t>】</w:t>
      </w:r>
    </w:p>
    <w:p>
      <w:pPr>
        <w:pStyle w:val="87"/>
        <w:ind w:left="360"/>
        <w:jc w:val="left"/>
        <w:rPr>
          <w:rFonts w:hint="eastAsia"/>
        </w:rPr>
      </w:pPr>
      <w:r>
        <w:drawing>
          <wp:inline distT="0" distB="0" distL="114300" distR="114300">
            <wp:extent cx="5826125" cy="2413635"/>
            <wp:effectExtent l="0" t="0" r="1079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</w:pPr>
      <w:r>
        <w:rPr>
          <w:rFonts w:hint="eastAsia"/>
          <w:iCs/>
        </w:rPr>
        <w:t>路径：【</w:t>
      </w:r>
      <w:r>
        <w:rPr>
          <w:rFonts w:hint="eastAsia" w:ascii="宋体" w:hAnsi="宋体" w:cs="Times New Roman"/>
          <w:iCs/>
        </w:rPr>
        <w:t>供应链云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库存管理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WMS单据</w:t>
      </w:r>
      <w:r>
        <w:rPr>
          <w:rFonts w:hint="eastAsia"/>
          <w:iCs/>
        </w:rPr>
        <w:t>】</w:t>
      </w:r>
      <w:r>
        <w:rPr>
          <w:rFonts w:hint="eastAsia"/>
          <w:iCs/>
          <w:lang w:val="en-US" w:eastAsia="zh-CN"/>
        </w:rPr>
        <w:t>-【</w:t>
      </w:r>
      <w:r>
        <w:rPr>
          <w:rFonts w:hint="eastAsia" w:ascii="宋体" w:hAnsi="宋体" w:cs="Times New Roman"/>
          <w:iCs/>
        </w:rPr>
        <w:t>国药赛飞库存差异记录</w:t>
      </w:r>
      <w:r>
        <w:rPr>
          <w:rFonts w:hint="eastAsia"/>
          <w:iCs/>
          <w:lang w:val="en-US" w:eastAsia="zh-CN"/>
        </w:rPr>
        <w:t>】</w:t>
      </w:r>
    </w:p>
    <w:p>
      <w:pPr>
        <w:pStyle w:val="87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822315" cy="2493010"/>
            <wp:effectExtent l="0" t="0" r="1460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</w:pPr>
      <w:r>
        <w:rPr>
          <w:rFonts w:hint="eastAsia"/>
          <w:iCs/>
        </w:rPr>
        <w:t>路径：【</w:t>
      </w:r>
      <w:r>
        <w:rPr>
          <w:rFonts w:hint="eastAsia" w:ascii="宋体" w:hAnsi="宋体" w:cs="Times New Roman"/>
          <w:iCs/>
        </w:rPr>
        <w:t>供应链云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库存管理</w:t>
      </w:r>
      <w:r>
        <w:rPr>
          <w:rFonts w:hint="eastAsia"/>
          <w:iCs/>
        </w:rPr>
        <w:t>】-【</w:t>
      </w:r>
      <w:r>
        <w:rPr>
          <w:rFonts w:hint="eastAsia" w:ascii="宋体" w:hAnsi="宋体" w:cs="Times New Roman"/>
          <w:iCs/>
        </w:rPr>
        <w:t>WMS单据</w:t>
      </w:r>
      <w:r>
        <w:rPr>
          <w:rFonts w:hint="eastAsia"/>
          <w:iCs/>
        </w:rPr>
        <w:t>】</w:t>
      </w:r>
      <w:r>
        <w:rPr>
          <w:rFonts w:hint="eastAsia"/>
          <w:iCs/>
          <w:lang w:val="en-US" w:eastAsia="zh-CN"/>
        </w:rPr>
        <w:t>-【</w:t>
      </w:r>
      <w:r>
        <w:rPr>
          <w:rFonts w:hint="eastAsia" w:ascii="宋体" w:hAnsi="宋体" w:cs="Times New Roman"/>
          <w:iCs/>
        </w:rPr>
        <w:t>业务单元国药赛飞WMS仓库设置</w:t>
      </w:r>
      <w:r>
        <w:rPr>
          <w:rFonts w:hint="eastAsia"/>
          <w:iCs/>
          <w:lang w:val="en-US" w:eastAsia="zh-CN"/>
        </w:rPr>
        <w:t>】</w:t>
      </w:r>
    </w:p>
    <w:p>
      <w:pPr>
        <w:pStyle w:val="87"/>
      </w:pPr>
      <w:r>
        <w:drawing>
          <wp:inline distT="0" distB="0" distL="114300" distR="114300">
            <wp:extent cx="5828665" cy="2284730"/>
            <wp:effectExtent l="0" t="0" r="825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  <w:rPr>
          <w:rFonts w:hint="eastAsia" w:ascii="宋体" w:hAnsi="宋体" w:cs="Times New Roman"/>
          <w:iCs/>
        </w:rPr>
      </w:pPr>
      <w:r>
        <w:rPr>
          <w:rFonts w:hint="eastAsia" w:ascii="宋体" w:hAnsi="宋体" w:cs="Times New Roman"/>
          <w:iCs/>
        </w:rPr>
        <w:t>路径：【系统服务云】-【基础资料】-【物料】</w:t>
      </w:r>
      <w:r>
        <w:rPr>
          <w:rFonts w:hint="eastAsia" w:ascii="宋体" w:hAnsi="宋体" w:cs="Times New Roman"/>
          <w:iCs/>
          <w:lang w:val="en-US" w:eastAsia="zh-CN"/>
        </w:rPr>
        <w:t>-【</w:t>
      </w:r>
      <w:r>
        <w:rPr>
          <w:rFonts w:hint="eastAsia" w:ascii="宋体" w:hAnsi="宋体" w:cs="Times New Roman"/>
          <w:iCs/>
        </w:rPr>
        <w:t>同步选中物料</w:t>
      </w:r>
      <w:r>
        <w:rPr>
          <w:rFonts w:hint="eastAsia" w:ascii="宋体" w:hAnsi="宋体" w:cs="Times New Roman"/>
          <w:iCs/>
          <w:lang w:val="en-US" w:eastAsia="zh-CN"/>
        </w:rPr>
        <w:t>】</w:t>
      </w:r>
    </w:p>
    <w:p>
      <w:pPr>
        <w:pStyle w:val="87"/>
      </w:pPr>
      <w:r>
        <w:drawing>
          <wp:inline distT="0" distB="0" distL="114300" distR="114300">
            <wp:extent cx="5823585" cy="2785110"/>
            <wp:effectExtent l="0" t="0" r="13335" b="38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  <w:rPr>
          <w:rFonts w:hint="eastAsia" w:ascii="宋体" w:hAnsi="宋体" w:cs="Times New Roman"/>
          <w:iCs/>
        </w:rPr>
      </w:pPr>
      <w:r>
        <w:rPr>
          <w:rFonts w:hint="eastAsia" w:ascii="宋体" w:hAnsi="宋体" w:cs="Times New Roman"/>
          <w:iCs/>
        </w:rPr>
        <w:t>路径：【</w:t>
      </w:r>
      <w:r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系统服务云</w:t>
      </w:r>
      <w:r>
        <w:rPr>
          <w:rFonts w:hint="eastAsia" w:ascii="宋体" w:hAnsi="宋体" w:cs="Times New Roman"/>
          <w:iCs/>
        </w:rPr>
        <w:t>】-【基础资料】-【</w:t>
      </w:r>
      <w:r>
        <w:rPr>
          <w:rFonts w:hint="eastAsia" w:cs="Times New Roman"/>
          <w:iCs/>
          <w:lang w:val="en-US" w:eastAsia="zh-CN"/>
        </w:rPr>
        <w:t>客户</w:t>
      </w:r>
      <w:r>
        <w:rPr>
          <w:rFonts w:hint="eastAsia" w:ascii="宋体" w:hAnsi="宋体" w:cs="Times New Roman"/>
          <w:iCs/>
        </w:rPr>
        <w:t>】</w:t>
      </w:r>
      <w:r>
        <w:rPr>
          <w:rFonts w:hint="eastAsia" w:ascii="宋体" w:hAnsi="宋体" w:cs="Times New Roman"/>
          <w:iCs/>
          <w:lang w:val="en-US" w:eastAsia="zh-CN"/>
        </w:rPr>
        <w:t>-【</w:t>
      </w:r>
      <w:r>
        <w:rPr>
          <w:rFonts w:hint="eastAsia" w:cs="Times New Roman"/>
          <w:iCs/>
          <w:lang w:val="en-US" w:eastAsia="zh-CN"/>
        </w:rPr>
        <w:t>审核</w:t>
      </w:r>
      <w:r>
        <w:rPr>
          <w:rFonts w:hint="eastAsia" w:ascii="宋体" w:hAnsi="宋体" w:cs="Times New Roman"/>
          <w:iCs/>
          <w:lang w:val="en-US" w:eastAsia="zh-CN"/>
        </w:rPr>
        <w:t>】</w:t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drawing>
          <wp:inline distT="0" distB="0" distL="114300" distR="114300">
            <wp:extent cx="5826125" cy="2490470"/>
            <wp:effectExtent l="0" t="0" r="10795" b="889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  <w:rPr>
          <w:rFonts w:hint="eastAsia" w:ascii="宋体" w:hAnsi="宋体" w:cs="Times New Roman"/>
          <w:iCs/>
        </w:rPr>
      </w:pPr>
      <w:r>
        <w:rPr>
          <w:rFonts w:hint="eastAsia" w:ascii="宋体" w:hAnsi="宋体" w:cs="Times New Roman"/>
          <w:iCs/>
        </w:rPr>
        <w:t>路径：【</w:t>
      </w:r>
      <w:r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系统服务云</w:t>
      </w:r>
      <w:r>
        <w:rPr>
          <w:rFonts w:hint="eastAsia" w:ascii="宋体" w:hAnsi="宋体" w:cs="Times New Roman"/>
          <w:iCs/>
        </w:rPr>
        <w:t>】-【基础资料】-【</w:t>
      </w:r>
      <w:r>
        <w:rPr>
          <w:rFonts w:hint="eastAsia" w:cs="Times New Roman"/>
          <w:iCs/>
          <w:lang w:val="en-US" w:eastAsia="zh-CN"/>
        </w:rPr>
        <w:t>供应商</w:t>
      </w:r>
      <w:r>
        <w:rPr>
          <w:rFonts w:hint="eastAsia" w:ascii="宋体" w:hAnsi="宋体" w:cs="Times New Roman"/>
          <w:iCs/>
        </w:rPr>
        <w:t>】</w:t>
      </w:r>
      <w:r>
        <w:rPr>
          <w:rFonts w:hint="eastAsia" w:ascii="宋体" w:hAnsi="宋体" w:cs="Times New Roman"/>
          <w:iCs/>
          <w:lang w:val="en-US" w:eastAsia="zh-CN"/>
        </w:rPr>
        <w:t>-【</w:t>
      </w:r>
      <w:r>
        <w:rPr>
          <w:rFonts w:hint="eastAsia" w:cs="Times New Roman"/>
          <w:iCs/>
          <w:lang w:val="en-US" w:eastAsia="zh-CN"/>
        </w:rPr>
        <w:t>审核</w:t>
      </w:r>
      <w:r>
        <w:rPr>
          <w:rFonts w:hint="eastAsia" w:ascii="宋体" w:hAnsi="宋体" w:cs="Times New Roman"/>
          <w:iCs/>
          <w:lang w:val="en-US" w:eastAsia="zh-CN"/>
        </w:rPr>
        <w:t>】</w:t>
      </w:r>
      <w:r>
        <w:rPr>
          <w:rFonts w:hint="eastAsia" w:cs="Times New Roman"/>
          <w:iCs/>
          <w:lang w:val="en-US" w:eastAsia="zh-CN"/>
        </w:rPr>
        <w:t xml:space="preserve"> </w:t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rPr>
          <w:rFonts w:hint="eastAsia" w:cs="Times New Roman"/>
          <w:iCs/>
          <w:lang w:val="en-US" w:eastAsia="zh-CN"/>
        </w:rPr>
        <w:tab/>
      </w:r>
      <w:r>
        <w:drawing>
          <wp:inline distT="0" distB="0" distL="114300" distR="114300">
            <wp:extent cx="5818505" cy="2649855"/>
            <wp:effectExtent l="0" t="0" r="3175" b="19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  <w:rPr>
          <w:rFonts w:hint="eastAsia" w:ascii="宋体" w:hAnsi="宋体" w:cs="Times New Roman"/>
          <w:iCs/>
        </w:rPr>
      </w:pPr>
      <w:r>
        <w:rPr>
          <w:rFonts w:hint="eastAsia" w:ascii="宋体" w:hAnsi="宋体" w:cs="Times New Roman"/>
          <w:iCs/>
        </w:rPr>
        <w:t>路径：【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t>供应链</w:t>
      </w:r>
      <w:r>
        <w:rPr>
          <w:rFonts w:hint="eastAsia" w:ascii="宋体" w:hAnsi="宋体" w:cs="Times New Roman"/>
          <w:iCs/>
        </w:rPr>
        <w:t>】-【</w:t>
      </w:r>
      <w:r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医药特性包资料</w:t>
      </w:r>
      <w:r>
        <w:rPr>
          <w:rFonts w:hint="eastAsia" w:ascii="宋体" w:hAnsi="宋体" w:cs="Times New Roman"/>
          <w:iCs/>
        </w:rPr>
        <w:t>】-【</w:t>
      </w:r>
      <w:r>
        <w:rPr>
          <w:rFonts w:hint="eastAsia" w:cs="Times New Roman"/>
          <w:iCs/>
          <w:lang w:val="en-US" w:eastAsia="zh-CN"/>
        </w:rPr>
        <w:t>承运单位</w:t>
      </w:r>
      <w:r>
        <w:rPr>
          <w:rFonts w:hint="eastAsia" w:ascii="宋体" w:hAnsi="宋体" w:cs="Times New Roman"/>
          <w:iCs/>
        </w:rPr>
        <w:t>】</w:t>
      </w:r>
      <w:r>
        <w:rPr>
          <w:rFonts w:hint="eastAsia" w:ascii="宋体" w:hAnsi="宋体" w:cs="Times New Roman"/>
          <w:iCs/>
          <w:lang w:val="en-US" w:eastAsia="zh-CN"/>
        </w:rPr>
        <w:t>-【</w:t>
      </w:r>
      <w:r>
        <w:rPr>
          <w:rFonts w:hint="eastAsia" w:cs="Times New Roman"/>
          <w:iCs/>
          <w:lang w:val="en-US" w:eastAsia="zh-CN"/>
        </w:rPr>
        <w:t>审核</w:t>
      </w:r>
      <w:r>
        <w:rPr>
          <w:rFonts w:hint="eastAsia" w:ascii="宋体" w:hAnsi="宋体" w:cs="Times New Roman"/>
          <w:iCs/>
          <w:lang w:val="en-US" w:eastAsia="zh-CN"/>
        </w:rPr>
        <w:t>】</w:t>
      </w:r>
    </w:p>
    <w:p>
      <w:pPr>
        <w:pStyle w:val="87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828030" cy="2639695"/>
            <wp:effectExtent l="0" t="0" r="8890" b="1206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  <w:rPr>
          <w:rFonts w:hint="eastAsia" w:ascii="宋体" w:hAnsi="宋体" w:cs="Times New Roman"/>
          <w:iCs/>
        </w:rPr>
      </w:pPr>
      <w:r>
        <w:rPr>
          <w:rFonts w:hint="eastAsia" w:ascii="宋体" w:hAnsi="宋体" w:cs="Times New Roman"/>
          <w:iCs/>
        </w:rPr>
        <w:t>路径：【</w:t>
      </w:r>
      <w:r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供应链云</w:t>
      </w:r>
      <w:r>
        <w:rPr>
          <w:rFonts w:hint="eastAsia" w:ascii="宋体" w:hAnsi="宋体" w:cs="Times New Roman"/>
          <w:iCs/>
        </w:rPr>
        <w:t>】-【</w:t>
      </w:r>
      <w:r>
        <w:rPr>
          <w:rFonts w:hint="eastAsia" w:cs="Times New Roman"/>
          <w:iCs/>
          <w:lang w:val="en-US" w:eastAsia="zh-CN"/>
        </w:rPr>
        <w:t>库存管理</w:t>
      </w:r>
      <w:r>
        <w:rPr>
          <w:rFonts w:hint="eastAsia" w:ascii="宋体" w:hAnsi="宋体" w:cs="Times New Roman"/>
          <w:iCs/>
        </w:rPr>
        <w:t>】-【</w:t>
      </w:r>
      <w:r>
        <w:rPr>
          <w:rFonts w:hint="eastAsia" w:cs="Times New Roman"/>
          <w:iCs/>
          <w:lang w:val="en-US" w:eastAsia="zh-CN"/>
        </w:rPr>
        <w:t>期初期末</w:t>
      </w:r>
      <w:r>
        <w:rPr>
          <w:rFonts w:hint="eastAsia" w:ascii="宋体" w:hAnsi="宋体" w:cs="Times New Roman"/>
          <w:iCs/>
        </w:rPr>
        <w:t>】</w:t>
      </w:r>
      <w:r>
        <w:rPr>
          <w:rFonts w:hint="eastAsia" w:cs="Times New Roman"/>
          <w:iCs/>
          <w:lang w:val="en-US" w:eastAsia="zh-CN"/>
        </w:rPr>
        <w:t>-【即时库存】</w:t>
      </w:r>
    </w:p>
    <w:p>
      <w:pPr>
        <w:pStyle w:val="87"/>
        <w:numPr>
          <w:ilvl w:val="0"/>
          <w:numId w:val="0"/>
        </w:numPr>
        <w:ind w:leftChars="0"/>
        <w:jc w:val="left"/>
        <w:rPr>
          <w:rFonts w:hint="eastAsia"/>
        </w:rPr>
      </w:pPr>
    </w:p>
    <w:p>
      <w:pPr>
        <w:pStyle w:val="87"/>
      </w:pPr>
      <w:r>
        <w:drawing>
          <wp:inline distT="0" distB="0" distL="114300" distR="114300">
            <wp:extent cx="5822950" cy="2480945"/>
            <wp:effectExtent l="0" t="0" r="13970" b="317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  <w:rPr>
          <w:rFonts w:hint="eastAsia" w:ascii="宋体" w:hAnsi="宋体" w:cs="Times New Roman"/>
          <w:iCs/>
        </w:rPr>
      </w:pPr>
      <w:r>
        <w:rPr>
          <w:rFonts w:hint="eastAsia" w:ascii="宋体" w:hAnsi="宋体" w:cs="Times New Roman"/>
          <w:iCs/>
        </w:rPr>
        <w:t>路径：【</w:t>
      </w:r>
      <w:r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供应链云</w:t>
      </w:r>
      <w:r>
        <w:rPr>
          <w:rFonts w:hint="eastAsia" w:ascii="宋体" w:hAnsi="宋体" w:cs="Times New Roman"/>
          <w:iCs/>
        </w:rPr>
        <w:t>】-【</w:t>
      </w:r>
      <w:r>
        <w:rPr>
          <w:rFonts w:hint="eastAsia" w:cs="Times New Roman"/>
          <w:iCs/>
          <w:lang w:val="en-US" w:eastAsia="zh-CN"/>
        </w:rPr>
        <w:t>库存管理</w:t>
      </w:r>
      <w:r>
        <w:rPr>
          <w:rFonts w:hint="eastAsia" w:ascii="宋体" w:hAnsi="宋体" w:cs="Times New Roman"/>
          <w:iCs/>
        </w:rPr>
        <w:t>】-【</w:t>
      </w:r>
      <w:r>
        <w:rPr>
          <w:rFonts w:hint="eastAsia" w:cs="Times New Roman"/>
          <w:iCs/>
          <w:lang w:val="en-US" w:eastAsia="zh-CN"/>
        </w:rPr>
        <w:t>期初期末</w:t>
      </w:r>
      <w:r>
        <w:rPr>
          <w:rFonts w:hint="eastAsia" w:ascii="宋体" w:hAnsi="宋体" w:cs="Times New Roman"/>
          <w:iCs/>
        </w:rPr>
        <w:t>】</w:t>
      </w:r>
      <w:r>
        <w:rPr>
          <w:rFonts w:hint="eastAsia" w:cs="Times New Roman"/>
          <w:iCs/>
          <w:lang w:val="en-US" w:eastAsia="zh-CN"/>
        </w:rPr>
        <w:t>-【</w:t>
      </w:r>
      <w:r>
        <w:rPr>
          <w:rFonts w:hint="eastAsia" w:asciiTheme="minorEastAsia" w:hAnsiTheme="minorEastAsia" w:eastAsiaTheme="minorEastAsia"/>
        </w:rPr>
        <w:t>国药赛飞库存差异记录</w:t>
      </w:r>
      <w:r>
        <w:rPr>
          <w:rFonts w:hint="eastAsia" w:cs="Times New Roman"/>
          <w:iCs/>
          <w:lang w:val="en-US" w:eastAsia="zh-CN"/>
        </w:rPr>
        <w:t>】</w:t>
      </w:r>
    </w:p>
    <w:p>
      <w:pPr>
        <w:pStyle w:val="87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311140" cy="303466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7"/>
        <w:numPr>
          <w:ilvl w:val="0"/>
          <w:numId w:val="5"/>
        </w:numPr>
        <w:jc w:val="left"/>
        <w:rPr>
          <w:rFonts w:asciiTheme="minorEastAsia" w:hAnsiTheme="minorEastAsia" w:eastAsiaTheme="minorEastAsia"/>
        </w:rPr>
      </w:pPr>
      <w:r>
        <w:rPr>
          <w:rFonts w:hint="eastAsia" w:ascii="宋体" w:hAnsi="宋体" w:cs="Times New Roman"/>
          <w:iCs/>
        </w:rPr>
        <w:t>路径：【</w:t>
      </w:r>
      <w:r>
        <w:rPr>
          <w:rFonts w:hint="eastAsia" w:asciiTheme="minorEastAsia" w:hAnsiTheme="minorEastAsia"/>
          <w:lang w:val="en-US" w:eastAsia="zh-CN"/>
        </w:rPr>
        <w:t>供应链云</w:t>
      </w:r>
      <w:r>
        <w:rPr>
          <w:rFonts w:hint="eastAsia" w:ascii="宋体" w:hAnsi="宋体" w:cs="Times New Roman"/>
          <w:iCs/>
        </w:rPr>
        <w:t>】-【</w:t>
      </w:r>
      <w:r>
        <w:rPr>
          <w:rFonts w:hint="default" w:asciiTheme="minorEastAsia" w:hAnsiTheme="minorEastAsia"/>
          <w:lang w:val="en-US" w:eastAsia="zh-CN"/>
        </w:rPr>
        <w:t>销售管理</w:t>
      </w:r>
      <w:r>
        <w:rPr>
          <w:rFonts w:hint="eastAsia" w:ascii="宋体" w:hAnsi="宋体" w:cs="Times New Roman"/>
          <w:iCs/>
        </w:rPr>
        <w:t>】-【</w:t>
      </w:r>
      <w:r>
        <w:rPr>
          <w:rFonts w:hint="eastAsia" w:asciiTheme="minorEastAsia" w:hAnsiTheme="minorEastAsia"/>
          <w:lang w:val="en-US" w:eastAsia="zh-CN"/>
        </w:rPr>
        <w:t>销售发货</w:t>
      </w:r>
      <w:r>
        <w:rPr>
          <w:rFonts w:hint="eastAsia" w:ascii="宋体" w:hAnsi="宋体" w:cs="Times New Roman"/>
          <w:iCs/>
        </w:rPr>
        <w:t>】</w:t>
      </w:r>
      <w:r>
        <w:rPr>
          <w:rFonts w:hint="eastAsia" w:cs="Times New Roman"/>
          <w:iCs/>
          <w:lang w:val="en-US" w:eastAsia="zh-CN"/>
        </w:rPr>
        <w:t>-【</w:t>
      </w:r>
      <w:r>
        <w:rPr>
          <w:rFonts w:hint="eastAsia" w:asciiTheme="minorEastAsia" w:hAnsiTheme="minorEastAsia"/>
          <w:lang w:val="en-US" w:eastAsia="zh-CN"/>
        </w:rPr>
        <w:t>发货通知单</w:t>
      </w:r>
      <w:r>
        <w:rPr>
          <w:rFonts w:hint="eastAsia" w:cs="Times New Roman"/>
          <w:iCs/>
          <w:lang w:val="en-US" w:eastAsia="zh-CN"/>
        </w:rPr>
        <w:t>】</w:t>
      </w:r>
    </w:p>
    <w:p>
      <w:pPr>
        <w:pStyle w:val="87"/>
      </w:pPr>
      <w:r>
        <w:drawing>
          <wp:inline distT="0" distB="0" distL="114300" distR="114300">
            <wp:extent cx="5822315" cy="3061970"/>
            <wp:effectExtent l="0" t="0" r="14605" b="127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8"/>
        <w:keepNext/>
        <w:keepLines/>
        <w:numPr>
          <w:ilvl w:val="1"/>
          <w:numId w:val="6"/>
        </w:numPr>
        <w:spacing w:before="260" w:after="260" w:line="240" w:lineRule="auto"/>
        <w:contextualSpacing w:val="0"/>
        <w:jc w:val="left"/>
        <w:outlineLvl w:val="3"/>
        <w:rPr>
          <w:rFonts w:ascii="宋体" w:cs="Times New Roman"/>
          <w:bCs/>
          <w:vanish/>
          <w:sz w:val="21"/>
          <w:szCs w:val="28"/>
        </w:rPr>
      </w:pPr>
    </w:p>
    <w:p>
      <w:pPr>
        <w:pStyle w:val="78"/>
        <w:keepNext/>
        <w:keepLines/>
        <w:numPr>
          <w:ilvl w:val="2"/>
          <w:numId w:val="6"/>
        </w:numPr>
        <w:spacing w:before="260" w:after="260" w:line="240" w:lineRule="auto"/>
        <w:contextualSpacing w:val="0"/>
        <w:jc w:val="left"/>
        <w:outlineLvl w:val="3"/>
        <w:rPr>
          <w:rFonts w:ascii="宋体" w:cs="Times New Roman"/>
          <w:bCs/>
          <w:vanish/>
          <w:sz w:val="21"/>
          <w:szCs w:val="28"/>
        </w:rPr>
      </w:pPr>
    </w:p>
    <w:p>
      <w:pPr>
        <w:pStyle w:val="78"/>
        <w:keepNext/>
        <w:keepLines/>
        <w:numPr>
          <w:ilvl w:val="2"/>
          <w:numId w:val="6"/>
        </w:numPr>
        <w:spacing w:before="260" w:after="260" w:line="240" w:lineRule="auto"/>
        <w:contextualSpacing w:val="0"/>
        <w:jc w:val="left"/>
        <w:outlineLvl w:val="3"/>
        <w:rPr>
          <w:rFonts w:ascii="宋体" w:cs="Times New Roman"/>
          <w:bCs/>
          <w:vanish/>
          <w:sz w:val="21"/>
          <w:szCs w:val="28"/>
        </w:rPr>
      </w:pPr>
    </w:p>
    <w:p>
      <w:pPr>
        <w:pStyle w:val="78"/>
        <w:keepNext/>
        <w:keepLines/>
        <w:numPr>
          <w:ilvl w:val="2"/>
          <w:numId w:val="6"/>
        </w:numPr>
        <w:spacing w:before="260" w:after="260" w:line="240" w:lineRule="auto"/>
        <w:contextualSpacing w:val="0"/>
        <w:jc w:val="left"/>
        <w:outlineLvl w:val="3"/>
        <w:rPr>
          <w:rFonts w:ascii="宋体" w:cs="Times New Roman"/>
          <w:bCs/>
          <w:vanish/>
          <w:sz w:val="21"/>
          <w:szCs w:val="28"/>
        </w:rPr>
      </w:pPr>
    </w:p>
    <w:p>
      <w:pPr>
        <w:pStyle w:val="78"/>
        <w:keepNext/>
        <w:keepLines/>
        <w:numPr>
          <w:ilvl w:val="2"/>
          <w:numId w:val="6"/>
        </w:numPr>
        <w:spacing w:before="260" w:after="260" w:line="240" w:lineRule="auto"/>
        <w:contextualSpacing w:val="0"/>
        <w:jc w:val="left"/>
        <w:outlineLvl w:val="3"/>
        <w:rPr>
          <w:rFonts w:ascii="宋体" w:cs="Times New Roman"/>
          <w:bCs/>
          <w:vanish/>
          <w:sz w:val="21"/>
          <w:szCs w:val="28"/>
        </w:rPr>
      </w:pPr>
    </w:p>
    <w:p>
      <w:pPr>
        <w:pStyle w:val="3"/>
        <w:rPr>
          <w:rFonts w:ascii="宋体" w:hAnsi="宋体" w:eastAsia="宋体"/>
        </w:rPr>
      </w:pPr>
      <w:bookmarkStart w:id="12" w:name="_Toc18230"/>
      <w:r>
        <w:rPr>
          <w:rFonts w:hint="eastAsia" w:ascii="宋体" w:hAnsi="宋体" w:eastAsia="宋体"/>
        </w:rPr>
        <w:t>设计逻辑</w:t>
      </w:r>
      <w:bookmarkEnd w:id="12"/>
    </w:p>
    <w:p>
      <w:pPr>
        <w:pStyle w:val="4"/>
        <w:rPr>
          <w:rFonts w:hint="eastAsia" w:ascii="宋体" w:hAnsi="宋体" w:eastAsia="宋体"/>
          <w:lang w:eastAsia="zh-Hans"/>
        </w:rPr>
      </w:pPr>
      <w:bookmarkStart w:id="13" w:name="_Toc9497"/>
      <w:r>
        <w:rPr>
          <w:rFonts w:hint="eastAsia" w:ascii="宋体" w:hAnsi="宋体" w:eastAsia="宋体"/>
          <w:lang w:val="en-US" w:eastAsia="zh-CN"/>
        </w:rPr>
        <w:t>接口</w:t>
      </w:r>
      <w:r>
        <w:rPr>
          <w:rFonts w:hint="eastAsia" w:ascii="宋体" w:hAnsi="宋体" w:eastAsia="宋体"/>
          <w:lang w:eastAsia="zh-Hans"/>
        </w:rPr>
        <w:t>模型</w:t>
      </w:r>
      <w:bookmarkEnd w:id="13"/>
    </w:p>
    <w:p>
      <w:r>
        <w:drawing>
          <wp:inline distT="0" distB="0" distL="114300" distR="114300">
            <wp:extent cx="4884420" cy="6195060"/>
            <wp:effectExtent l="0" t="0" r="7620" b="762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  <w:lang w:val="en-US" w:eastAsia="zh-CN"/>
        </w:rPr>
      </w:pPr>
      <w:r>
        <w:rPr>
          <w:rFonts w:hint="eastAsia" w:cs="宋体" w:asciiTheme="minorEastAsia" w:hAnsiTheme="minorEastAsia" w:eastAsiaTheme="minorEastAsia"/>
          <w:lang w:val="en-US" w:eastAsia="zh-CN"/>
        </w:rPr>
        <w:t>商品下发</w:t>
      </w:r>
    </w:p>
    <w:p>
      <w:pPr>
        <w:jc w:val="center"/>
      </w:pPr>
      <w:r>
        <w:drawing>
          <wp:inline distT="0" distB="0" distL="114300" distR="114300">
            <wp:extent cx="5600700" cy="6179820"/>
            <wp:effectExtent l="0" t="0" r="7620" b="762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单位下发</w:t>
      </w:r>
    </w:p>
    <w:p>
      <w:pPr>
        <w:jc w:val="center"/>
      </w:pPr>
      <w:r>
        <w:drawing>
          <wp:inline distT="0" distB="0" distL="114300" distR="114300">
            <wp:extent cx="4892040" cy="6111240"/>
            <wp:effectExtent l="0" t="0" r="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地址下发</w:t>
      </w:r>
    </w:p>
    <w:p>
      <w:pPr>
        <w:jc w:val="center"/>
      </w:pPr>
      <w:r>
        <w:drawing>
          <wp:inline distT="0" distB="0" distL="114300" distR="114300">
            <wp:extent cx="5494020" cy="6149340"/>
            <wp:effectExtent l="0" t="0" r="7620" b="762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入库单下发</w:t>
      </w:r>
    </w:p>
    <w:p>
      <w:pPr>
        <w:jc w:val="center"/>
      </w:pPr>
      <w:r>
        <w:drawing>
          <wp:inline distT="0" distB="0" distL="114300" distR="114300">
            <wp:extent cx="5623560" cy="6233160"/>
            <wp:effectExtent l="0" t="0" r="0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入库单反馈</w:t>
      </w:r>
    </w:p>
    <w:p>
      <w:pPr>
        <w:jc w:val="center"/>
      </w:pPr>
      <w:r>
        <w:drawing>
          <wp:inline distT="0" distB="0" distL="114300" distR="114300">
            <wp:extent cx="5669280" cy="4983480"/>
            <wp:effectExtent l="0" t="0" r="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出库单下发</w:t>
      </w:r>
    </w:p>
    <w:p>
      <w:pPr>
        <w:jc w:val="center"/>
      </w:pPr>
      <w:r>
        <w:drawing>
          <wp:inline distT="0" distB="0" distL="114300" distR="114300">
            <wp:extent cx="5827395" cy="4601210"/>
            <wp:effectExtent l="0" t="0" r="9525" b="127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出库单反馈</w:t>
      </w:r>
    </w:p>
    <w:p>
      <w:pPr>
        <w:jc w:val="center"/>
      </w:pPr>
      <w:r>
        <w:drawing>
          <wp:inline distT="0" distB="0" distL="114300" distR="114300">
            <wp:extent cx="4617720" cy="5577840"/>
            <wp:effectExtent l="0" t="0" r="0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调整单反馈</w:t>
      </w:r>
    </w:p>
    <w:p>
      <w:pPr>
        <w:jc w:val="center"/>
      </w:pPr>
      <w:r>
        <w:drawing>
          <wp:inline distT="0" distB="0" distL="114300" distR="114300">
            <wp:extent cx="3154680" cy="5928360"/>
            <wp:effectExtent l="0" t="0" r="0" b="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库存对比</w:t>
      </w:r>
    </w:p>
    <w:p>
      <w:pPr>
        <w:jc w:val="center"/>
      </w:pPr>
      <w:r>
        <w:drawing>
          <wp:inline distT="0" distB="0" distL="114300" distR="114300">
            <wp:extent cx="5554980" cy="5836920"/>
            <wp:effectExtent l="0" t="0" r="7620" b="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宋体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</w:rPr>
        <w:t>订单取消</w:t>
      </w:r>
    </w:p>
    <w:p>
      <w:pPr>
        <w:jc w:val="center"/>
      </w:pPr>
      <w:r>
        <w:drawing>
          <wp:inline distT="0" distB="0" distL="114300" distR="114300">
            <wp:extent cx="4495800" cy="4823460"/>
            <wp:effectExtent l="0" t="0" r="0" b="762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cs="宋体" w:asciiTheme="minorEastAsia" w:hAnsiTheme="minorEastAsia" w:eastAsiaTheme="minorEastAsia"/>
        </w:rPr>
        <w:t>订单取消反馈</w:t>
      </w:r>
    </w:p>
    <w:p/>
    <w:p/>
    <w:p/>
    <w:p>
      <w:pPr>
        <w:rPr>
          <w:lang w:eastAsia="zh-Hans"/>
        </w:rPr>
      </w:pPr>
    </w:p>
    <w:p/>
    <w:p/>
    <w:p>
      <w:pPr>
        <w:rPr>
          <w:rFonts w:hint="eastAsia"/>
          <w:lang w:eastAsia="zh-Hans"/>
        </w:rPr>
      </w:pPr>
    </w:p>
    <w:p>
      <w:pPr>
        <w:rPr>
          <w:rFonts w:hint="eastAsia"/>
          <w:lang w:eastAsia="zh-Hans"/>
        </w:rPr>
      </w:pPr>
    </w:p>
    <w:p>
      <w:pPr>
        <w:pStyle w:val="4"/>
        <w:rPr>
          <w:rFonts w:ascii="宋体" w:hAnsi="宋体" w:eastAsia="宋体"/>
          <w:lang w:eastAsia="zh-Hans"/>
        </w:rPr>
      </w:pPr>
      <w:bookmarkStart w:id="14" w:name="_Toc28122"/>
      <w:r>
        <w:rPr>
          <w:rFonts w:hint="eastAsia" w:ascii="宋体" w:hAnsi="宋体" w:cs="Times New Roman"/>
          <w:iCs/>
        </w:rPr>
        <w:t>智慧奇策与国药赛飞系统对接</w:t>
      </w:r>
      <w:r>
        <w:rPr>
          <w:rFonts w:hint="eastAsia" w:ascii="宋体" w:hAnsi="宋体" w:eastAsia="宋体"/>
        </w:rPr>
        <w:t>代码插件</w:t>
      </w:r>
      <w:r>
        <w:rPr>
          <w:rFonts w:hint="eastAsia" w:ascii="宋体" w:hAnsi="宋体" w:eastAsia="宋体"/>
          <w:lang w:eastAsia="zh-Hans"/>
        </w:rPr>
        <w:t>及配置</w:t>
      </w:r>
      <w:bookmarkEnd w:id="14"/>
    </w:p>
    <w:tbl>
      <w:tblPr>
        <w:tblStyle w:val="38"/>
        <w:tblW w:w="6201" w:type="pct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1030"/>
        <w:gridCol w:w="2084"/>
        <w:gridCol w:w="2084"/>
        <w:gridCol w:w="55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" w:type="pct"/>
            <w:gridSpan w:val="2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hint="default" w:ascii="宋体" w:hAnsi="宋体" w:eastAsia="宋体"/>
                <w:b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lang w:val="en-US" w:eastAsia="zh-CN"/>
              </w:rPr>
              <w:t>调度计划</w:t>
            </w:r>
          </w:p>
        </w:tc>
        <w:tc>
          <w:tcPr>
            <w:tcW w:w="894" w:type="pct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hint="default" w:ascii="宋体" w:hAnsi="宋体" w:eastAsia="宋体"/>
                <w:b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lang w:val="en-US" w:eastAsia="zh-CN"/>
              </w:rPr>
              <w:t>调度计划编码</w:t>
            </w:r>
          </w:p>
        </w:tc>
        <w:tc>
          <w:tcPr>
            <w:tcW w:w="894" w:type="pct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说明</w:t>
            </w:r>
          </w:p>
        </w:tc>
        <w:tc>
          <w:tcPr>
            <w:tcW w:w="2401" w:type="pct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逻辑说明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6" w:hRule="atLeast"/>
        </w:trPr>
        <w:tc>
          <w:tcPr>
            <w:tcW w:w="367" w:type="pct"/>
          </w:tcPr>
          <w:p>
            <w:pPr>
              <w:widowControl w:val="0"/>
              <w:jc w:val="lef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调度计划</w:t>
            </w:r>
          </w:p>
        </w:tc>
        <w:tc>
          <w:tcPr>
            <w:tcW w:w="441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赛飞入库反馈数据下推定时任务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BYYY_0301_AutoInFeedBackBotpTask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com.byyy.scmc.saveinterface.task.AutoFeedBackBotpTask</w:t>
            </w:r>
          </w:p>
        </w:tc>
        <w:tc>
          <w:tcPr>
            <w:tcW w:w="2401" w:type="pct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jc w:val="left"/>
              <w:rPr>
                <w:rFonts w:ascii="宋体" w:hAnsi="宋体" w:eastAsia="宋体"/>
              </w:rPr>
            </w:pPr>
            <w:r>
              <w:rPr>
                <w:rFonts w:hint="default" w:ascii="宋体" w:hAnsi="宋体" w:eastAsia="宋体"/>
                <w:lang w:val="en-US" w:eastAsia="zh-CN"/>
              </w:rPr>
              <w:t>查找入库反馈中间表未反馈的数据</w:t>
            </w:r>
            <w:r>
              <w:rPr>
                <w:rFonts w:hint="eastAsia" w:ascii="宋体" w:hAnsi="宋体" w:eastAsia="宋体"/>
                <w:lang w:val="en-US" w:eastAsia="zh-CN"/>
              </w:rPr>
              <w:t>，找到入库单据中需要下推的单据，例如完成</w:t>
            </w:r>
            <w:r>
              <w:rPr>
                <w:rFonts w:hint="default" w:ascii="宋体" w:hAnsi="宋体" w:eastAsia="宋体"/>
                <w:lang w:val="en-US" w:eastAsia="zh-CN"/>
              </w:rPr>
              <w:t>采购订单下推采购入库单</w:t>
            </w:r>
            <w:r>
              <w:rPr>
                <w:rFonts w:hint="eastAsia" w:ascii="宋体" w:hAnsi="宋体" w:eastAsia="宋体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lang w:val="en-US" w:eastAsia="zh-CN"/>
              </w:rPr>
              <w:t>销售退货申请单下推销售出库单红字</w:t>
            </w:r>
            <w:r>
              <w:rPr>
                <w:rFonts w:hint="eastAsia" w:ascii="宋体" w:hAnsi="宋体" w:eastAsia="宋体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lang w:val="en-US" w:eastAsia="zh-CN"/>
              </w:rPr>
              <w:t>其他出库申请单下推其他出库 红字</w:t>
            </w:r>
            <w:r>
              <w:rPr>
                <w:rFonts w:hint="eastAsia" w:ascii="宋体" w:hAnsi="宋体" w:eastAsia="宋体"/>
                <w:lang w:val="en-US" w:eastAsia="zh-CN"/>
              </w:rPr>
              <w:t>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调度计划</w:t>
            </w:r>
          </w:p>
        </w:tc>
        <w:tc>
          <w:tcPr>
            <w:tcW w:w="441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赛飞出库反馈数据下推定时任务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BYYY_0301_AutoOutFeedBackBotpTask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com.byyy.scmc.saveinterface.task.AutoOutFeedBackBotpTask</w:t>
            </w:r>
          </w:p>
        </w:tc>
        <w:tc>
          <w:tcPr>
            <w:tcW w:w="2401" w:type="pct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jc w:val="lef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default" w:ascii="宋体" w:hAnsi="宋体" w:eastAsia="宋体"/>
                <w:lang w:val="en-US" w:eastAsia="zh-CN"/>
              </w:rPr>
              <w:t>查找</w:t>
            </w:r>
            <w:r>
              <w:rPr>
                <w:rFonts w:hint="eastAsia" w:ascii="宋体" w:hAnsi="宋体" w:eastAsia="宋体"/>
                <w:lang w:val="en-US" w:eastAsia="zh-CN"/>
              </w:rPr>
              <w:t>出</w:t>
            </w:r>
            <w:r>
              <w:rPr>
                <w:rFonts w:hint="default" w:ascii="宋体" w:hAnsi="宋体" w:eastAsia="宋体"/>
                <w:lang w:val="en-US" w:eastAsia="zh-CN"/>
              </w:rPr>
              <w:t>库反馈中间表未反馈的数据</w:t>
            </w:r>
            <w:r>
              <w:rPr>
                <w:rFonts w:hint="eastAsia" w:ascii="宋体" w:hAnsi="宋体" w:eastAsia="宋体"/>
                <w:lang w:val="en-US" w:eastAsia="zh-CN"/>
              </w:rPr>
              <w:t>，找到出库单据中需要下推的单据，例如完成</w:t>
            </w:r>
            <w:r>
              <w:rPr>
                <w:rFonts w:hint="default" w:ascii="宋体" w:hAnsi="宋体" w:eastAsia="宋体"/>
                <w:lang w:val="en-US" w:eastAsia="zh-CN"/>
              </w:rPr>
              <w:t>发货通知单下推销售出库单</w:t>
            </w:r>
            <w:r>
              <w:rPr>
                <w:rFonts w:hint="eastAsia" w:ascii="宋体" w:hAnsi="宋体" w:eastAsia="宋体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lang w:val="en-US" w:eastAsia="zh-CN"/>
              </w:rPr>
              <w:t>他出库申请单下推其他出库单</w:t>
            </w:r>
            <w:r>
              <w:rPr>
                <w:rFonts w:hint="eastAsia" w:ascii="宋体" w:hAnsi="宋体" w:eastAsia="宋体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lang w:val="en-US" w:eastAsia="zh-CN"/>
              </w:rPr>
              <w:t>采购退货申请单下推采购入库单</w:t>
            </w:r>
            <w:r>
              <w:rPr>
                <w:rFonts w:hint="eastAsia" w:ascii="宋体" w:hAnsi="宋体" w:eastAsia="宋体"/>
                <w:lang w:val="en-US" w:eastAsia="zh-CN"/>
              </w:rPr>
              <w:t>(</w:t>
            </w:r>
            <w:r>
              <w:rPr>
                <w:rFonts w:hint="default" w:ascii="宋体" w:hAnsi="宋体" w:eastAsia="宋体"/>
                <w:lang w:val="en-US" w:eastAsia="zh-CN"/>
              </w:rPr>
              <w:t>红字)</w:t>
            </w:r>
            <w:r>
              <w:rPr>
                <w:rFonts w:hint="eastAsia" w:ascii="宋体" w:hAnsi="宋体" w:eastAsia="宋体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lang w:val="en-US" w:eastAsia="zh-CN"/>
              </w:rPr>
              <w:t>不合格品报损申请单下推其他出库单</w:t>
            </w:r>
            <w:r>
              <w:rPr>
                <w:rFonts w:hint="eastAsia" w:ascii="宋体" w:hAnsi="宋体" w:eastAsia="宋体"/>
                <w:lang w:val="en-US" w:eastAsia="zh-CN"/>
              </w:rPr>
              <w:t>等。</w:t>
            </w:r>
          </w:p>
          <w:p>
            <w:pPr>
              <w:widowControl w:val="0"/>
              <w:jc w:val="left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调度计划</w:t>
            </w:r>
          </w:p>
        </w:tc>
        <w:tc>
          <w:tcPr>
            <w:tcW w:w="441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同步赛飞SFTP数据定时任务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BYYY_0301_AutoSynSaiFeiFeedbackTask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com.byyy.scmc.saveinterface.task.AutoSynSaiFeiFeedbackTask</w:t>
            </w:r>
          </w:p>
        </w:tc>
        <w:tc>
          <w:tcPr>
            <w:tcW w:w="2401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将需要下推的入库的数据保存到入库反馈中间表，方便从中间表的统一的查找需要下退的单据。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jc w:val="left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default" w:ascii="宋体" w:hAnsi="宋体" w:eastAsia="宋体"/>
                <w:lang w:val="en-US" w:eastAsia="zh-CN"/>
              </w:rPr>
              <w:t>InBillFeedbackService</w:t>
            </w:r>
            <w:r>
              <w:rPr>
                <w:rFonts w:hint="eastAsia" w:ascii="宋体" w:hAnsi="宋体" w:eastAsia="宋体"/>
                <w:lang w:val="en-US" w:eastAsia="zh-CN"/>
              </w:rPr>
              <w:t>此服务主要</w:t>
            </w:r>
            <w:r>
              <w:rPr>
                <w:rFonts w:hint="default" w:ascii="宋体" w:hAnsi="宋体" w:eastAsia="宋体"/>
                <w:lang w:val="en-US" w:eastAsia="zh-CN"/>
              </w:rPr>
              <w:t>校验是否存在历史数据：存在则不保存，</w:t>
            </w:r>
            <w:r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  <w:t>不存在则保存</w:t>
            </w:r>
            <w:r>
              <w:rPr>
                <w:rFonts w:hint="default" w:ascii="宋体" w:hAnsi="宋体" w:eastAsia="宋体"/>
                <w:lang w:val="en-US" w:eastAsia="zh-CN"/>
              </w:rPr>
              <w:t>到中间表</w:t>
            </w:r>
          </w:p>
          <w:p>
            <w:pPr>
              <w:widowControl w:val="0"/>
              <w:jc w:val="left"/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widowControl w:val="0"/>
              <w:jc w:val="left"/>
              <w:rPr>
                <w:rFonts w:hint="default" w:ascii="宋体" w:hAnsi="宋体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调度计划</w:t>
            </w:r>
          </w:p>
        </w:tc>
        <w:tc>
          <w:tcPr>
            <w:tcW w:w="441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赛飞出库单下推反馈（新）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BYYY_04_AutoOutBillPushTask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com.byyy.scmc.saveinterface.task.AutoBillOutFeedBackBotpTask</w:t>
            </w:r>
          </w:p>
        </w:tc>
        <w:tc>
          <w:tcPr>
            <w:tcW w:w="2401" w:type="pct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jc w:val="left"/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</w:pPr>
            <w:r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  <w:t>查找出库反馈中间表 未反馈的数据</w:t>
            </w: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，配置相关转换规则</w:t>
            </w:r>
          </w:p>
          <w:p>
            <w:pPr>
              <w:widowControl w:val="0"/>
              <w:jc w:val="left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调度计划</w:t>
            </w:r>
          </w:p>
        </w:tc>
        <w:tc>
          <w:tcPr>
            <w:tcW w:w="441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同步赛飞记录到中间表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BYYY_04_AutoSyncSaiFeiRecordTask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com.byyy.scmc.saveinterface.task.AutoSynSaiFeiRecordFeedbackTask</w:t>
            </w:r>
          </w:p>
        </w:tc>
        <w:tc>
          <w:tcPr>
            <w:tcW w:w="2401" w:type="pct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jc w:val="left"/>
              <w:rPr>
                <w:rFonts w:hint="default" w:ascii="Courier New" w:hAnsi="Courier New" w:cs="Courier New"/>
                <w:color w:val="080808"/>
                <w:sz w:val="28"/>
                <w:szCs w:val="28"/>
                <w:lang w:val="en-US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将符合条件的</w:t>
            </w:r>
            <w:r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  <w:t>收货记录</w:t>
            </w: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  <w:t>运输记录</w:t>
            </w: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  <w:t>出库复核</w:t>
            </w: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  <w:t>销后退货验收</w:t>
            </w: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  <w:t>不合格记录</w:t>
            </w: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lang w:val="en-US" w:eastAsia="zh-CN"/>
              </w:rPr>
              <w:t>购进退出</w:t>
            </w:r>
            <w:r>
              <w:rPr>
                <w:rFonts w:hint="eastAsia" w:ascii="宋体" w:hAnsi="宋体" w:eastAsia="宋体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  <w:t>养护记录</w:t>
            </w: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等数据，同步到</w:t>
            </w:r>
            <w:r>
              <w:rPr>
                <w:rFonts w:hint="eastAsia" w:ascii="宋体" w:hAnsi="宋体" w:eastAsia="宋体"/>
              </w:rPr>
              <w:t>赛飞记录到中间表</w:t>
            </w:r>
          </w:p>
          <w:p>
            <w:pPr>
              <w:widowControl w:val="0"/>
              <w:jc w:val="left"/>
              <w:rPr>
                <w:rFonts w:hint="eastAsia" w:ascii="宋体" w:hAnsi="宋体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7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调度计划</w:t>
            </w:r>
          </w:p>
        </w:tc>
        <w:tc>
          <w:tcPr>
            <w:tcW w:w="441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赛飞调整单反馈下推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BYYY_04_AutoSynSaiFeiChangeFeedbackTask</w:t>
            </w:r>
          </w:p>
        </w:tc>
        <w:tc>
          <w:tcPr>
            <w:tcW w:w="894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com.byyy.scmc.saveinterface.task.AutoChangeBackBotpTask</w:t>
            </w:r>
          </w:p>
        </w:tc>
        <w:tc>
          <w:tcPr>
            <w:tcW w:w="2401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 w:eastAsiaTheme="minorEastAsia"/>
                <w:szCs w:val="24"/>
              </w:rPr>
              <w:t>当国药赛飞发起‘货品状态’转换完成后，将新状态通过“调整单反馈接口”生成星瀚系统中“形态转换单”，调整库存的库存状态</w:t>
            </w:r>
          </w:p>
        </w:tc>
      </w:tr>
    </w:tbl>
    <w:p>
      <w:pPr>
        <w:pStyle w:val="4"/>
        <w:rPr>
          <w:rFonts w:hint="eastAsia" w:ascii="宋体" w:hAnsi="宋体" w:eastAsia="宋体"/>
        </w:rPr>
      </w:pPr>
      <w:bookmarkStart w:id="15" w:name="_Toc23888"/>
      <w:r>
        <w:rPr>
          <w:rFonts w:hint="eastAsia" w:ascii="宋体" w:hAnsi="宋体" w:eastAsia="宋体"/>
        </w:rPr>
        <w:t>商品下发接口代码插件</w:t>
      </w:r>
      <w:r>
        <w:rPr>
          <w:rFonts w:hint="eastAsia" w:ascii="宋体" w:hAnsi="宋体" w:eastAsia="宋体"/>
          <w:lang w:eastAsia="zh-Hans"/>
        </w:rPr>
        <w:t>及配置</w:t>
      </w:r>
      <w:bookmarkEnd w:id="15"/>
    </w:p>
    <w:tbl>
      <w:tblPr>
        <w:tblStyle w:val="38"/>
        <w:tblW w:w="6884" w:type="pct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1424"/>
        <w:gridCol w:w="1690"/>
        <w:gridCol w:w="1690"/>
        <w:gridCol w:w="1690"/>
        <w:gridCol w:w="5575"/>
        <w:gridCol w:w="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pct"/>
            <w:gridSpan w:val="2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hint="default" w:ascii="宋体" w:hAnsi="宋体" w:eastAsia="宋体"/>
                <w:b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lang w:val="en-US" w:eastAsia="zh-CN"/>
              </w:rPr>
              <w:t>事件订阅</w:t>
            </w:r>
          </w:p>
        </w:tc>
        <w:tc>
          <w:tcPr>
            <w:tcW w:w="653" w:type="pct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hint="default" w:ascii="宋体" w:hAnsi="宋体" w:eastAsia="宋体"/>
                <w:b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lang w:val="en-US" w:eastAsia="zh-CN"/>
              </w:rPr>
              <w:t>编码</w:t>
            </w:r>
          </w:p>
        </w:tc>
        <w:tc>
          <w:tcPr>
            <w:tcW w:w="653" w:type="pct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hint="default" w:ascii="宋体" w:hAnsi="宋体" w:eastAsia="宋体"/>
                <w:b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lang w:val="en-US" w:eastAsia="zh-CN"/>
              </w:rPr>
              <w:t>订阅编码</w:t>
            </w:r>
          </w:p>
        </w:tc>
        <w:tc>
          <w:tcPr>
            <w:tcW w:w="653" w:type="pct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说明</w:t>
            </w:r>
          </w:p>
        </w:tc>
        <w:tc>
          <w:tcPr>
            <w:tcW w:w="2159" w:type="pct"/>
            <w:gridSpan w:val="2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逻辑说明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" w:type="pct"/>
        </w:trPr>
        <w:tc>
          <w:tcPr>
            <w:tcW w:w="331" w:type="pct"/>
          </w:tcPr>
          <w:p>
            <w:pPr>
              <w:widowControl w:val="0"/>
              <w:jc w:val="lef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事件订阅</w:t>
            </w:r>
          </w:p>
        </w:tc>
        <w:tc>
          <w:tcPr>
            <w:tcW w:w="550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物料.同步选中物料.推送赛飞商品</w:t>
            </w:r>
          </w:p>
        </w:tc>
        <w:tc>
          <w:tcPr>
            <w:tcW w:w="653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BYYY_0301_Y_material.pushsaifei</w:t>
            </w:r>
          </w:p>
        </w:tc>
        <w:tc>
          <w:tcPr>
            <w:tcW w:w="653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BYYY_0301_Y_material.pushsaifei</w:t>
            </w:r>
          </w:p>
        </w:tc>
        <w:tc>
          <w:tcPr>
            <w:tcW w:w="653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com.byyy.sys.basedata.formplugins.MaterialPushEvent</w:t>
            </w:r>
          </w:p>
        </w:tc>
        <w:tc>
          <w:tcPr>
            <w:tcW w:w="2154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将物料信息通过接口下发至国药赛飞WMS，调整【同步国药赛飞W</w:t>
            </w:r>
            <w:r>
              <w:rPr>
                <w:rFonts w:hint="default" w:ascii="宋体" w:hAnsi="宋体" w:eastAsia="宋体"/>
                <w:b w:val="0"/>
                <w:bCs w:val="0"/>
                <w:lang w:val="en-US" w:eastAsia="zh-CN"/>
              </w:rPr>
              <w:t>MS</w:t>
            </w: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状态】状态为1；</w:t>
            </w:r>
          </w:p>
        </w:tc>
      </w:tr>
    </w:tbl>
    <w:p>
      <w:pPr>
        <w:pStyle w:val="4"/>
        <w:rPr>
          <w:rFonts w:hint="eastAsia" w:ascii="宋体" w:hAnsi="宋体" w:eastAsia="宋体"/>
        </w:rPr>
      </w:pPr>
      <w:bookmarkStart w:id="16" w:name="_Toc7921"/>
      <w:r>
        <w:rPr>
          <w:rFonts w:hint="eastAsia" w:ascii="宋体" w:hAnsi="宋体" w:eastAsia="宋体"/>
        </w:rPr>
        <w:t>单位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地址</w:t>
      </w:r>
      <w:r>
        <w:rPr>
          <w:rFonts w:hint="eastAsia" w:ascii="宋体" w:hAnsi="宋体" w:eastAsia="宋体"/>
        </w:rPr>
        <w:t>下发接口代码插件</w:t>
      </w:r>
      <w:r>
        <w:rPr>
          <w:rFonts w:hint="eastAsia" w:ascii="宋体" w:hAnsi="宋体" w:eastAsia="宋体"/>
          <w:lang w:eastAsia="zh-Hans"/>
        </w:rPr>
        <w:t>及配置</w:t>
      </w:r>
      <w:bookmarkEnd w:id="16"/>
    </w:p>
    <w:tbl>
      <w:tblPr>
        <w:tblStyle w:val="38"/>
        <w:tblW w:w="6064" w:type="pct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1443"/>
        <w:gridCol w:w="1712"/>
        <w:gridCol w:w="1712"/>
        <w:gridCol w:w="5650"/>
        <w:gridCol w:w="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013" w:type="pct"/>
            <w:gridSpan w:val="2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hint="default" w:ascii="宋体" w:hAnsi="宋体" w:eastAsia="宋体"/>
                <w:b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lang w:val="en-US" w:eastAsia="zh-CN"/>
              </w:rPr>
              <w:t>事件订阅</w:t>
            </w:r>
          </w:p>
        </w:tc>
        <w:tc>
          <w:tcPr>
            <w:tcW w:w="751" w:type="pct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hint="eastAsia" w:ascii="宋体" w:hAnsi="宋体" w:eastAsia="宋体"/>
                <w:b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lang w:val="en-US" w:eastAsia="zh-CN"/>
              </w:rPr>
              <w:t>编码</w:t>
            </w:r>
          </w:p>
        </w:tc>
        <w:tc>
          <w:tcPr>
            <w:tcW w:w="751" w:type="pct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说明</w:t>
            </w:r>
          </w:p>
        </w:tc>
        <w:tc>
          <w:tcPr>
            <w:tcW w:w="2483" w:type="pct"/>
            <w:gridSpan w:val="2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逻辑说明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" w:type="pct"/>
          <w:trHeight w:val="2862" w:hRule="atLeast"/>
        </w:trPr>
        <w:tc>
          <w:tcPr>
            <w:tcW w:w="380" w:type="pct"/>
          </w:tcPr>
          <w:p>
            <w:pPr>
              <w:widowControl w:val="0"/>
              <w:jc w:val="lef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事件订阅</w:t>
            </w:r>
          </w:p>
        </w:tc>
        <w:tc>
          <w:tcPr>
            <w:tcW w:w="633" w:type="pct"/>
          </w:tcPr>
          <w:p>
            <w:pPr>
              <w:widowControl w:val="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供应商.审核</w:t>
            </w:r>
          </w:p>
        </w:tc>
        <w:tc>
          <w:tcPr>
            <w:tcW w:w="751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BYYY_0301_Y_supplier.pushcompany，BYYY_0301_Y_supplier.pushaddress</w:t>
            </w:r>
          </w:p>
        </w:tc>
        <w:tc>
          <w:tcPr>
            <w:tcW w:w="751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com.byyy.sys.basedata.formplugins.AddressPushEvent，</w:t>
            </w:r>
          </w:p>
          <w:p>
            <w:pPr>
              <w:widowControl w:val="0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com.byyy.sys.basedata.formplugins.CompanyPushEvent</w:t>
            </w:r>
          </w:p>
        </w:tc>
        <w:tc>
          <w:tcPr>
            <w:tcW w:w="2478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Theme="minorEastAsia" w:hAnsiTheme="minorEastAsia" w:eastAsiaTheme="minorEastAsia"/>
                <w:szCs w:val="24"/>
              </w:rPr>
              <w:t>当供应商基础资料审核时，将供应商</w:t>
            </w:r>
            <w:r>
              <w:rPr>
                <w:rFonts w:hint="eastAsia" w:asciiTheme="minorEastAsia" w:hAnsiTheme="minorEastAsia"/>
                <w:szCs w:val="24"/>
                <w:lang w:val="en-US" w:eastAsia="zh-CN"/>
              </w:rPr>
              <w:t>单位地址</w:t>
            </w:r>
            <w:r>
              <w:rPr>
                <w:rFonts w:hint="eastAsia" w:asciiTheme="minorEastAsia" w:hAnsiTheme="minorEastAsia" w:eastAsiaTheme="minorEastAsia"/>
                <w:szCs w:val="24"/>
              </w:rPr>
              <w:t>信息通过接口下发至国药赛飞WMS</w:t>
            </w:r>
          </w:p>
        </w:tc>
      </w:tr>
    </w:tbl>
    <w:p>
      <w:pPr>
        <w:pStyle w:val="4"/>
        <w:rPr>
          <w:rFonts w:hint="eastAsia" w:ascii="宋体" w:hAnsi="宋体" w:eastAsia="宋体"/>
        </w:rPr>
      </w:pPr>
      <w:bookmarkStart w:id="17" w:name="_Toc8819"/>
      <w:r>
        <w:rPr>
          <w:rFonts w:hint="eastAsia" w:cs="宋体" w:asciiTheme="minorEastAsia" w:hAnsiTheme="minorEastAsia" w:eastAsiaTheme="minorEastAsia"/>
        </w:rPr>
        <w:t>订单取消</w:t>
      </w:r>
      <w:r>
        <w:rPr>
          <w:rFonts w:hint="eastAsia" w:ascii="宋体" w:hAnsi="宋体" w:eastAsia="宋体"/>
        </w:rPr>
        <w:t>接口代码插件</w:t>
      </w:r>
      <w:r>
        <w:rPr>
          <w:rFonts w:hint="eastAsia" w:ascii="宋体" w:hAnsi="宋体" w:eastAsia="宋体"/>
          <w:lang w:eastAsia="zh-Hans"/>
        </w:rPr>
        <w:t>及配置</w:t>
      </w:r>
      <w:bookmarkEnd w:id="17"/>
    </w:p>
    <w:tbl>
      <w:tblPr>
        <w:tblStyle w:val="38"/>
        <w:tblW w:w="5086" w:type="pct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1424"/>
        <w:gridCol w:w="1690"/>
        <w:gridCol w:w="5576"/>
        <w:gridCol w:w="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pct"/>
            <w:gridSpan w:val="2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插件</w:t>
            </w:r>
          </w:p>
        </w:tc>
        <w:tc>
          <w:tcPr>
            <w:tcW w:w="884" w:type="pct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说明</w:t>
            </w:r>
          </w:p>
        </w:tc>
        <w:tc>
          <w:tcPr>
            <w:tcW w:w="2922" w:type="pct"/>
            <w:gridSpan w:val="2"/>
            <w:shd w:val="clear" w:color="auto" w:fill="D8D8D8" w:themeFill="background1" w:themeFillShade="D9"/>
          </w:tcPr>
          <w:p>
            <w:pPr>
              <w:widowControl w:val="0"/>
              <w:jc w:val="left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逻辑说明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" w:type="pct"/>
        </w:trPr>
        <w:tc>
          <w:tcPr>
            <w:tcW w:w="448" w:type="pct"/>
          </w:tcPr>
          <w:p>
            <w:pPr>
              <w:widowControl w:val="0"/>
              <w:jc w:val="lef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按钮插件</w:t>
            </w:r>
          </w:p>
        </w:tc>
        <w:tc>
          <w:tcPr>
            <w:tcW w:w="744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取消发货监听批次限销记录表</w:t>
            </w:r>
          </w:p>
        </w:tc>
        <w:tc>
          <w:tcPr>
            <w:tcW w:w="884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com.byyy.scmc.pm.formplugins.DeliverNoticeCancelEvent</w:t>
            </w:r>
          </w:p>
        </w:tc>
        <w:tc>
          <w:tcPr>
            <w:tcW w:w="2916" w:type="pct"/>
          </w:tcPr>
          <w:p>
            <w:pPr>
              <w:widowControl w:val="0"/>
              <w:jc w:val="left"/>
              <w:rPr>
                <w:rFonts w:hint="eastAsia" w:ascii="宋体" w:hAnsi="宋体" w:eastAsia="宋体"/>
              </w:rPr>
            </w:pPr>
            <w:r>
              <w:rPr>
                <w:rFonts w:hint="eastAsia" w:asciiTheme="minorEastAsia" w:hAnsiTheme="minorEastAsia" w:eastAsiaTheme="minorEastAsia"/>
                <w:szCs w:val="24"/>
              </w:rPr>
              <w:t>发货通知单增加“取消国药赛飞WMS发货”按钮，开票员取消订单时，选中当前订单后，点击“取消国药赛飞WMS发货”按钮，下发至W</w:t>
            </w:r>
            <w:r>
              <w:rPr>
                <w:rFonts w:asciiTheme="minorEastAsia" w:hAnsiTheme="minorEastAsia" w:eastAsiaTheme="minorEastAsia"/>
                <w:szCs w:val="24"/>
              </w:rPr>
              <w:t>MS</w:t>
            </w:r>
            <w:r>
              <w:rPr>
                <w:rFonts w:hint="eastAsia" w:asciiTheme="minorEastAsia" w:hAnsiTheme="minorEastAsia" w:eastAsiaTheme="minorEastAsia"/>
                <w:szCs w:val="24"/>
              </w:rPr>
              <w:t>系统。</w:t>
            </w:r>
            <w:bookmarkStart w:id="18" w:name="_GoBack"/>
            <w:bookmarkEnd w:id="18"/>
          </w:p>
        </w:tc>
      </w:tr>
    </w:tbl>
    <w:p>
      <w:pPr>
        <w:jc w:val="left"/>
        <w:rPr>
          <w:lang w:eastAsia="zh-Hans"/>
        </w:rPr>
      </w:pPr>
    </w:p>
    <w:sectPr>
      <w:headerReference r:id="rId5" w:type="default"/>
      <w:pgSz w:w="11906" w:h="16838"/>
      <w:pgMar w:top="1440" w:right="926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right="720"/>
      <w:jc w:val="both"/>
    </w:pPr>
    <w:r>
      <w:drawing>
        <wp:inline distT="0" distB="0" distL="0" distR="0">
          <wp:extent cx="1060450" cy="328930"/>
          <wp:effectExtent l="0" t="0" r="635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045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5"/>
        <w:szCs w:val="15"/>
      </w:rPr>
      <w:t xml:space="preserve">                        百洋项目</w:t>
    </w:r>
    <w:r>
      <w:rPr>
        <w:sz w:val="15"/>
        <w:szCs w:val="15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53860" cy="5734050"/>
          <wp:effectExtent l="0" t="0" r="0" b="0"/>
          <wp:wrapNone/>
          <wp:docPr id="102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图片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3860" cy="573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15"/>
        <w:szCs w:val="15"/>
      </w:rPr>
      <w:t>_详细设计说明书                        ②机密信息 严禁泄露</w:t>
    </w:r>
  </w:p>
  <w:p>
    <w:pPr>
      <w:pStyle w:val="24"/>
      <w:ind w:firstLine="42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-97155</wp:posOffset>
              </wp:positionH>
              <wp:positionV relativeFrom="paragraph">
                <wp:posOffset>1270</wp:posOffset>
              </wp:positionV>
              <wp:extent cx="5829935" cy="0"/>
              <wp:effectExtent l="0" t="4445" r="0" b="5080"/>
              <wp:wrapNone/>
              <wp:docPr id="13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935" cy="0"/>
                      </a:xfrm>
                      <a:prstGeom prst="line">
                        <a:avLst/>
                      </a:prstGeom>
                      <a:ln w="6350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11" o:spid="_x0000_s1026" o:spt="20" style="position:absolute;left:0pt;margin-left:-7.65pt;margin-top:0.1pt;height:0pt;width:459.05pt;z-index:251659264;mso-width-relative:page;mso-height-relative:page;" filled="f" stroked="t" coordsize="21600,21600" o:gfxdata="UEsDBAoAAAAAAIdO4kAAAAAAAAAAAAAAAAAEAAAAZHJzL1BLAwQUAAAACACHTuJAFVofLtMAAAAF&#10;AQAADwAAAGRycy9kb3ducmV2LnhtbE2PMU/DMBCFdyT+g3VIbK2TIGgJcTogMSAhAYGB0U2uccA+&#10;B9tNwr/nOsH49J6++67aLc6KCUMcPCnI1xkIpNZ3A/UK3t8eVlsQMWnqtPWECn4wwq4+P6t02fmZ&#10;XnFqUi8YQrHUCkxKYyllbA06Hdd+ROLu4IPTiWPoZRf0zHBnZZFlN9LpgfiC0SPeG2y/mqNjCm2+&#10;D4sNHy/PT2bbzJ/4OG1QqcuLPLsDkXBJf2M46bM61Oy090fqorAKVvn1FU8VFCC4vs0K/mR/irKu&#10;5H/7+hdQSwMEFAAAAAgAh07iQN/uzfr8AQAA8AMAAA4AAABkcnMvZTJvRG9jLnhtbK1TzW4TMRC+&#10;I/EOlu9k86NU7SqbHhrKBUEk4AEmXu+uJf/J42STl+AFkLjBiSN33obyGIy9aUrbSw7swTv2jL+Z&#10;75vx4npvNNvJgMrZik9GY86kFa5Wtq34p4+3ry45wwi2Bu2srPhBIr9evnyx6H0pp65zupaBEYjF&#10;svcV72L0ZVGg6KQBHDkvLTkbFwxE2oa2qAP0hG50MR2PL4rehdoHJyQina4GJz8ihnMAXdMoIVdO&#10;bI20cUANUkMkStgpj3yZq20aKeL7pkEZma44MY15pSRkb9JaLBdQtgF8p8SxBDinhCecDChLSU9Q&#10;K4jAtkE9gzJKBIeuiSPhTDEQyYoQi8n4iTYfOvAycyGp0Z9Ex/8HK97t1oGpmiZhxpkFQx2/+/Lz&#10;9+dvf359pfXux3c2mSSZeo8lRd/YdTju0K9D4rxvgkl/YsP2WdrDSVq5j0zQ4fxyenU1m3Mm7n3F&#10;w0UfML6RzrBkVFwrm1hDCbu3GCkZhd6HpGNtWV/xi9mcmiiARrCh1pNpPNFA2+a76LSqb5XW6QaG&#10;dnOjA9tBGoP8JUqE+ygsJVkBdkNcdg0DYlSUiTWUnYT6ta1ZPHhSytIL4akYI2vOtKQHlawcGUHp&#10;cyKpCG2plqTvoGiyNq4+UGO2Pqi2I01yC3IMDUKu/Di0adL+3Wekh4e6/A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VWh8u0wAAAAUBAAAPAAAAAAAAAAEAIAAAACIAAABkcnMvZG93bnJldi54bWxQ&#10;SwECFAAUAAAACACHTuJA3+7N+vwBAADwAwAADgAAAAAAAAABACAAAAAiAQAAZHJzL2Uyb0RvYy54&#10;bWxQSwUGAAAAAAYABgBZAQAAkAUAAAAA&#10;">
              <v:fill on="f" focussize="0,0"/>
              <v:stroke weight="0.5pt" color="#000000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983CAB"/>
    <w:multiLevelType w:val="multilevel"/>
    <w:tmpl w:val="1B983CAB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 w:cs="Times New Roman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ind w:left="1559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 w:cs="Times New Roman"/>
      </w:rPr>
    </w:lvl>
  </w:abstractNum>
  <w:abstractNum w:abstractNumId="1">
    <w:nsid w:val="309925A6"/>
    <w:multiLevelType w:val="multilevel"/>
    <w:tmpl w:val="309925A6"/>
    <w:lvl w:ilvl="0" w:tentative="0">
      <w:start w:val="1"/>
      <w:numFmt w:val="bullet"/>
      <w:pStyle w:val="108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 w:eastAsia="宋体"/>
        <w:kern w:val="2"/>
        <w:sz w:val="21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2">
    <w:nsid w:val="4EBA7DB2"/>
    <w:multiLevelType w:val="singleLevel"/>
    <w:tmpl w:val="4EBA7DB2"/>
    <w:lvl w:ilvl="0" w:tentative="0">
      <w:start w:val="1"/>
      <w:numFmt w:val="bullet"/>
      <w:pStyle w:val="98"/>
      <w:lvlText w:val=""/>
      <w:lvlJc w:val="left"/>
      <w:pPr>
        <w:tabs>
          <w:tab w:val="left" w:pos="814"/>
        </w:tabs>
        <w:ind w:left="425" w:firstLine="29"/>
      </w:pPr>
      <w:rPr>
        <w:rFonts w:hint="default" w:ascii="Wingdings" w:hAnsi="Wingdings"/>
        <w:b w:val="0"/>
        <w:i w:val="0"/>
        <w:sz w:val="24"/>
      </w:rPr>
    </w:lvl>
  </w:abstractNum>
  <w:abstractNum w:abstractNumId="3">
    <w:nsid w:val="59251A95"/>
    <w:multiLevelType w:val="multilevel"/>
    <w:tmpl w:val="59251A95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4">
    <w:nsid w:val="72BF5A80"/>
    <w:multiLevelType w:val="multilevel"/>
    <w:tmpl w:val="72BF5A80"/>
    <w:lvl w:ilvl="0" w:tentative="0">
      <w:start w:val="1"/>
      <w:numFmt w:val="bullet"/>
      <w:pStyle w:val="107"/>
      <w:lvlText w:val=""/>
      <w:lvlJc w:val="left"/>
      <w:pPr>
        <w:tabs>
          <w:tab w:val="left" w:pos="930"/>
        </w:tabs>
        <w:ind w:left="93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785"/>
        </w:tabs>
        <w:ind w:left="78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05"/>
        </w:tabs>
        <w:ind w:left="120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25"/>
        </w:tabs>
        <w:ind w:left="162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045"/>
        </w:tabs>
        <w:ind w:left="204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465"/>
        </w:tabs>
        <w:ind w:left="246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885"/>
        </w:tabs>
        <w:ind w:left="288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05"/>
        </w:tabs>
        <w:ind w:left="330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25"/>
        </w:tabs>
        <w:ind w:left="3725" w:hanging="420"/>
      </w:pPr>
      <w:rPr>
        <w:rFonts w:hint="default" w:ascii="Wingdings" w:hAnsi="Wingdings"/>
      </w:rPr>
    </w:lvl>
  </w:abstractNum>
  <w:abstractNum w:abstractNumId="5">
    <w:nsid w:val="7D6C753E"/>
    <w:multiLevelType w:val="multilevel"/>
    <w:tmpl w:val="7D6C753E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1,3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mY2Q3Yjc2MTdkZTAxNjRkMmZhY2Y2YzljZDM3MjMifQ=="/>
  </w:docVars>
  <w:rsids>
    <w:rsidRoot w:val="005334A9"/>
    <w:rsid w:val="00000DEA"/>
    <w:rsid w:val="000113AC"/>
    <w:rsid w:val="00020317"/>
    <w:rsid w:val="000233C3"/>
    <w:rsid w:val="00027E41"/>
    <w:rsid w:val="00033373"/>
    <w:rsid w:val="00050D87"/>
    <w:rsid w:val="00052DE8"/>
    <w:rsid w:val="00057076"/>
    <w:rsid w:val="00083C5A"/>
    <w:rsid w:val="00085019"/>
    <w:rsid w:val="000873B5"/>
    <w:rsid w:val="000954D6"/>
    <w:rsid w:val="000A5724"/>
    <w:rsid w:val="000A7C22"/>
    <w:rsid w:val="000B0801"/>
    <w:rsid w:val="000B0CF7"/>
    <w:rsid w:val="000C2890"/>
    <w:rsid w:val="000C5470"/>
    <w:rsid w:val="000D3190"/>
    <w:rsid w:val="000D3D7E"/>
    <w:rsid w:val="000E038D"/>
    <w:rsid w:val="000E61C1"/>
    <w:rsid w:val="000E7E5B"/>
    <w:rsid w:val="000F5576"/>
    <w:rsid w:val="000F70DF"/>
    <w:rsid w:val="001040D8"/>
    <w:rsid w:val="0012334F"/>
    <w:rsid w:val="00134E82"/>
    <w:rsid w:val="0013638B"/>
    <w:rsid w:val="00137BE3"/>
    <w:rsid w:val="00137F4F"/>
    <w:rsid w:val="00154A78"/>
    <w:rsid w:val="00156691"/>
    <w:rsid w:val="00160D7B"/>
    <w:rsid w:val="00166943"/>
    <w:rsid w:val="0018569B"/>
    <w:rsid w:val="001870D0"/>
    <w:rsid w:val="00193B73"/>
    <w:rsid w:val="00195938"/>
    <w:rsid w:val="001977DA"/>
    <w:rsid w:val="001A6560"/>
    <w:rsid w:val="001B0B4F"/>
    <w:rsid w:val="001B365E"/>
    <w:rsid w:val="001D3A40"/>
    <w:rsid w:val="001D60AF"/>
    <w:rsid w:val="001D60BC"/>
    <w:rsid w:val="001E25D7"/>
    <w:rsid w:val="001F29E5"/>
    <w:rsid w:val="001F6CD8"/>
    <w:rsid w:val="002210B7"/>
    <w:rsid w:val="0022323B"/>
    <w:rsid w:val="00230518"/>
    <w:rsid w:val="00241073"/>
    <w:rsid w:val="00245955"/>
    <w:rsid w:val="00280AC6"/>
    <w:rsid w:val="00282210"/>
    <w:rsid w:val="00287D9F"/>
    <w:rsid w:val="00291613"/>
    <w:rsid w:val="002C1B4D"/>
    <w:rsid w:val="002C2884"/>
    <w:rsid w:val="002D0DBF"/>
    <w:rsid w:val="002D5B3B"/>
    <w:rsid w:val="0030001B"/>
    <w:rsid w:val="003018C8"/>
    <w:rsid w:val="003031FE"/>
    <w:rsid w:val="00310AFB"/>
    <w:rsid w:val="00335C9B"/>
    <w:rsid w:val="003439EE"/>
    <w:rsid w:val="00344624"/>
    <w:rsid w:val="003458D1"/>
    <w:rsid w:val="00345E68"/>
    <w:rsid w:val="0036209C"/>
    <w:rsid w:val="00363F02"/>
    <w:rsid w:val="0037779A"/>
    <w:rsid w:val="003952C0"/>
    <w:rsid w:val="003A058B"/>
    <w:rsid w:val="003B7110"/>
    <w:rsid w:val="003D59F2"/>
    <w:rsid w:val="003D7C28"/>
    <w:rsid w:val="003E578A"/>
    <w:rsid w:val="003E62B3"/>
    <w:rsid w:val="003F7C0D"/>
    <w:rsid w:val="00405BF3"/>
    <w:rsid w:val="004201DA"/>
    <w:rsid w:val="004221B4"/>
    <w:rsid w:val="0043450E"/>
    <w:rsid w:val="00436B99"/>
    <w:rsid w:val="00446619"/>
    <w:rsid w:val="00447E65"/>
    <w:rsid w:val="00450E98"/>
    <w:rsid w:val="00454B20"/>
    <w:rsid w:val="004644C5"/>
    <w:rsid w:val="00464B8D"/>
    <w:rsid w:val="00466265"/>
    <w:rsid w:val="0047481E"/>
    <w:rsid w:val="0047743D"/>
    <w:rsid w:val="00481708"/>
    <w:rsid w:val="004818D6"/>
    <w:rsid w:val="004A1A17"/>
    <w:rsid w:val="004A4556"/>
    <w:rsid w:val="004A5672"/>
    <w:rsid w:val="004A646E"/>
    <w:rsid w:val="004B08D8"/>
    <w:rsid w:val="004B7031"/>
    <w:rsid w:val="004C1944"/>
    <w:rsid w:val="004D424D"/>
    <w:rsid w:val="004F7C3E"/>
    <w:rsid w:val="00503A53"/>
    <w:rsid w:val="0050632B"/>
    <w:rsid w:val="00506EF3"/>
    <w:rsid w:val="005246ED"/>
    <w:rsid w:val="00524770"/>
    <w:rsid w:val="00531F73"/>
    <w:rsid w:val="005334A9"/>
    <w:rsid w:val="0053647B"/>
    <w:rsid w:val="0055799B"/>
    <w:rsid w:val="00565817"/>
    <w:rsid w:val="005819BB"/>
    <w:rsid w:val="00585292"/>
    <w:rsid w:val="005955DE"/>
    <w:rsid w:val="005A0E8C"/>
    <w:rsid w:val="005B0958"/>
    <w:rsid w:val="005C6DE0"/>
    <w:rsid w:val="005E2FA6"/>
    <w:rsid w:val="005E5043"/>
    <w:rsid w:val="005F4836"/>
    <w:rsid w:val="005F752B"/>
    <w:rsid w:val="00614183"/>
    <w:rsid w:val="00614884"/>
    <w:rsid w:val="0062660F"/>
    <w:rsid w:val="00637CB5"/>
    <w:rsid w:val="00641604"/>
    <w:rsid w:val="006506D6"/>
    <w:rsid w:val="00651AC9"/>
    <w:rsid w:val="006541AE"/>
    <w:rsid w:val="00657AA4"/>
    <w:rsid w:val="00663AEC"/>
    <w:rsid w:val="00665110"/>
    <w:rsid w:val="00672311"/>
    <w:rsid w:val="00672660"/>
    <w:rsid w:val="006743CF"/>
    <w:rsid w:val="00680DEF"/>
    <w:rsid w:val="006861C1"/>
    <w:rsid w:val="006A1AA8"/>
    <w:rsid w:val="006B3081"/>
    <w:rsid w:val="006C0028"/>
    <w:rsid w:val="006C7922"/>
    <w:rsid w:val="006D7973"/>
    <w:rsid w:val="006E0EE8"/>
    <w:rsid w:val="006E2EE4"/>
    <w:rsid w:val="006E7A90"/>
    <w:rsid w:val="006F0511"/>
    <w:rsid w:val="00714B91"/>
    <w:rsid w:val="00723794"/>
    <w:rsid w:val="00724E2D"/>
    <w:rsid w:val="00726E1C"/>
    <w:rsid w:val="00742014"/>
    <w:rsid w:val="00742732"/>
    <w:rsid w:val="00742DEC"/>
    <w:rsid w:val="0076786E"/>
    <w:rsid w:val="007751D5"/>
    <w:rsid w:val="0077605B"/>
    <w:rsid w:val="00776A39"/>
    <w:rsid w:val="00781DA7"/>
    <w:rsid w:val="00797A5F"/>
    <w:rsid w:val="007A0F91"/>
    <w:rsid w:val="007C096A"/>
    <w:rsid w:val="007D3D82"/>
    <w:rsid w:val="007D419B"/>
    <w:rsid w:val="008129EB"/>
    <w:rsid w:val="00813165"/>
    <w:rsid w:val="00831DAD"/>
    <w:rsid w:val="008343A6"/>
    <w:rsid w:val="0083627B"/>
    <w:rsid w:val="008414A5"/>
    <w:rsid w:val="008519BC"/>
    <w:rsid w:val="0085643D"/>
    <w:rsid w:val="00862420"/>
    <w:rsid w:val="00867E54"/>
    <w:rsid w:val="00873973"/>
    <w:rsid w:val="00884F78"/>
    <w:rsid w:val="00885FE2"/>
    <w:rsid w:val="008908A8"/>
    <w:rsid w:val="00893FC7"/>
    <w:rsid w:val="00894141"/>
    <w:rsid w:val="008B7582"/>
    <w:rsid w:val="008B7EAF"/>
    <w:rsid w:val="008C19EA"/>
    <w:rsid w:val="008C6281"/>
    <w:rsid w:val="008F12CD"/>
    <w:rsid w:val="0090208F"/>
    <w:rsid w:val="009168F1"/>
    <w:rsid w:val="00920319"/>
    <w:rsid w:val="00924259"/>
    <w:rsid w:val="00933015"/>
    <w:rsid w:val="00940311"/>
    <w:rsid w:val="00943574"/>
    <w:rsid w:val="00950B10"/>
    <w:rsid w:val="00953E75"/>
    <w:rsid w:val="009663F0"/>
    <w:rsid w:val="00967B9D"/>
    <w:rsid w:val="00975804"/>
    <w:rsid w:val="0099781B"/>
    <w:rsid w:val="009A483B"/>
    <w:rsid w:val="009B76DB"/>
    <w:rsid w:val="009C6281"/>
    <w:rsid w:val="009C6D9F"/>
    <w:rsid w:val="009C7921"/>
    <w:rsid w:val="009D39D0"/>
    <w:rsid w:val="009E0125"/>
    <w:rsid w:val="009E3430"/>
    <w:rsid w:val="009F4335"/>
    <w:rsid w:val="00A12477"/>
    <w:rsid w:val="00A22038"/>
    <w:rsid w:val="00A24C2C"/>
    <w:rsid w:val="00A41D23"/>
    <w:rsid w:val="00A42858"/>
    <w:rsid w:val="00A44BC8"/>
    <w:rsid w:val="00A5098E"/>
    <w:rsid w:val="00A52B29"/>
    <w:rsid w:val="00A5564C"/>
    <w:rsid w:val="00A80243"/>
    <w:rsid w:val="00A80FC0"/>
    <w:rsid w:val="00A83B32"/>
    <w:rsid w:val="00A85273"/>
    <w:rsid w:val="00A85E87"/>
    <w:rsid w:val="00A90335"/>
    <w:rsid w:val="00A96C8C"/>
    <w:rsid w:val="00AA4126"/>
    <w:rsid w:val="00AB7AB3"/>
    <w:rsid w:val="00AC4CB9"/>
    <w:rsid w:val="00AD5D0D"/>
    <w:rsid w:val="00B0094F"/>
    <w:rsid w:val="00B04497"/>
    <w:rsid w:val="00B05686"/>
    <w:rsid w:val="00B075E7"/>
    <w:rsid w:val="00B07C90"/>
    <w:rsid w:val="00B11D35"/>
    <w:rsid w:val="00B2130E"/>
    <w:rsid w:val="00B22AFC"/>
    <w:rsid w:val="00B41694"/>
    <w:rsid w:val="00B41B7D"/>
    <w:rsid w:val="00B45919"/>
    <w:rsid w:val="00B57A52"/>
    <w:rsid w:val="00B664AF"/>
    <w:rsid w:val="00B97259"/>
    <w:rsid w:val="00BA5B24"/>
    <w:rsid w:val="00BB4F3D"/>
    <w:rsid w:val="00BC52F9"/>
    <w:rsid w:val="00BC6BF7"/>
    <w:rsid w:val="00BD1708"/>
    <w:rsid w:val="00BD331E"/>
    <w:rsid w:val="00C0432B"/>
    <w:rsid w:val="00C074A6"/>
    <w:rsid w:val="00C16D24"/>
    <w:rsid w:val="00C31106"/>
    <w:rsid w:val="00C31A52"/>
    <w:rsid w:val="00C34557"/>
    <w:rsid w:val="00C35E62"/>
    <w:rsid w:val="00C602E3"/>
    <w:rsid w:val="00C60F38"/>
    <w:rsid w:val="00C62589"/>
    <w:rsid w:val="00C82141"/>
    <w:rsid w:val="00C82BBE"/>
    <w:rsid w:val="00C96146"/>
    <w:rsid w:val="00CE0495"/>
    <w:rsid w:val="00CF59E6"/>
    <w:rsid w:val="00D00456"/>
    <w:rsid w:val="00D05DD9"/>
    <w:rsid w:val="00D06EB3"/>
    <w:rsid w:val="00D13020"/>
    <w:rsid w:val="00D32867"/>
    <w:rsid w:val="00D53782"/>
    <w:rsid w:val="00D6031C"/>
    <w:rsid w:val="00D64B7F"/>
    <w:rsid w:val="00D654B0"/>
    <w:rsid w:val="00D66934"/>
    <w:rsid w:val="00D835B9"/>
    <w:rsid w:val="00D93D24"/>
    <w:rsid w:val="00DB525F"/>
    <w:rsid w:val="00DD2053"/>
    <w:rsid w:val="00DD4C3F"/>
    <w:rsid w:val="00DD68F8"/>
    <w:rsid w:val="00DE748A"/>
    <w:rsid w:val="00DF3525"/>
    <w:rsid w:val="00DF3955"/>
    <w:rsid w:val="00E00821"/>
    <w:rsid w:val="00E02ABF"/>
    <w:rsid w:val="00E266F0"/>
    <w:rsid w:val="00E2794A"/>
    <w:rsid w:val="00E368E2"/>
    <w:rsid w:val="00E518BE"/>
    <w:rsid w:val="00E527CC"/>
    <w:rsid w:val="00E52971"/>
    <w:rsid w:val="00E5455A"/>
    <w:rsid w:val="00E54BC6"/>
    <w:rsid w:val="00E60CE2"/>
    <w:rsid w:val="00E61147"/>
    <w:rsid w:val="00E75B33"/>
    <w:rsid w:val="00E77118"/>
    <w:rsid w:val="00E77A1C"/>
    <w:rsid w:val="00E949BC"/>
    <w:rsid w:val="00EA1DF9"/>
    <w:rsid w:val="00EA5532"/>
    <w:rsid w:val="00EC3FD5"/>
    <w:rsid w:val="00ED5E7D"/>
    <w:rsid w:val="00EE3968"/>
    <w:rsid w:val="00EF03C5"/>
    <w:rsid w:val="00F11C78"/>
    <w:rsid w:val="00F14597"/>
    <w:rsid w:val="00F14C7B"/>
    <w:rsid w:val="00F24523"/>
    <w:rsid w:val="00F34C23"/>
    <w:rsid w:val="00F37264"/>
    <w:rsid w:val="00F3744F"/>
    <w:rsid w:val="00F534E3"/>
    <w:rsid w:val="00F779A5"/>
    <w:rsid w:val="00F904F7"/>
    <w:rsid w:val="00F96DCE"/>
    <w:rsid w:val="00FD0C99"/>
    <w:rsid w:val="00FD1394"/>
    <w:rsid w:val="00FE4824"/>
    <w:rsid w:val="00FF5D05"/>
    <w:rsid w:val="015672C2"/>
    <w:rsid w:val="032A1800"/>
    <w:rsid w:val="08DF4FC5"/>
    <w:rsid w:val="0A574445"/>
    <w:rsid w:val="0C7C1110"/>
    <w:rsid w:val="13BE4A93"/>
    <w:rsid w:val="14515DC8"/>
    <w:rsid w:val="145C0174"/>
    <w:rsid w:val="15F1561B"/>
    <w:rsid w:val="1D007D1D"/>
    <w:rsid w:val="216E40F8"/>
    <w:rsid w:val="22EB206A"/>
    <w:rsid w:val="23C92F06"/>
    <w:rsid w:val="25CA27B4"/>
    <w:rsid w:val="25F6D319"/>
    <w:rsid w:val="261033D9"/>
    <w:rsid w:val="27511101"/>
    <w:rsid w:val="27E52A41"/>
    <w:rsid w:val="29643FDC"/>
    <w:rsid w:val="2A473A25"/>
    <w:rsid w:val="2F873366"/>
    <w:rsid w:val="2FBF3225"/>
    <w:rsid w:val="31B116EF"/>
    <w:rsid w:val="34D25ED0"/>
    <w:rsid w:val="36F5727C"/>
    <w:rsid w:val="371629E0"/>
    <w:rsid w:val="3D0D2931"/>
    <w:rsid w:val="3DFC2F72"/>
    <w:rsid w:val="3FFE2AC5"/>
    <w:rsid w:val="42963032"/>
    <w:rsid w:val="499CAC93"/>
    <w:rsid w:val="4D602CFF"/>
    <w:rsid w:val="4D6FF932"/>
    <w:rsid w:val="4DFFDF2A"/>
    <w:rsid w:val="4E341306"/>
    <w:rsid w:val="4E8A1AC5"/>
    <w:rsid w:val="4EED3A47"/>
    <w:rsid w:val="50807DDF"/>
    <w:rsid w:val="53B6293E"/>
    <w:rsid w:val="53F9351D"/>
    <w:rsid w:val="55373221"/>
    <w:rsid w:val="557F410A"/>
    <w:rsid w:val="58A21146"/>
    <w:rsid w:val="5DC015CE"/>
    <w:rsid w:val="5E9373A6"/>
    <w:rsid w:val="5EBF5C47"/>
    <w:rsid w:val="5F970FC1"/>
    <w:rsid w:val="5FEF2F83"/>
    <w:rsid w:val="642350DB"/>
    <w:rsid w:val="65646718"/>
    <w:rsid w:val="67A36C52"/>
    <w:rsid w:val="68841724"/>
    <w:rsid w:val="69BA1345"/>
    <w:rsid w:val="6C8F7EAE"/>
    <w:rsid w:val="6FF1B1E8"/>
    <w:rsid w:val="73B65C45"/>
    <w:rsid w:val="73FC5E57"/>
    <w:rsid w:val="74261147"/>
    <w:rsid w:val="757FD3B1"/>
    <w:rsid w:val="768C348B"/>
    <w:rsid w:val="771D6E5B"/>
    <w:rsid w:val="772950C9"/>
    <w:rsid w:val="78FA16DB"/>
    <w:rsid w:val="7ACA4383"/>
    <w:rsid w:val="7B70CDD9"/>
    <w:rsid w:val="7B7510B5"/>
    <w:rsid w:val="7BB7C80B"/>
    <w:rsid w:val="7DE5B1D9"/>
    <w:rsid w:val="7F348E41"/>
    <w:rsid w:val="7F68125C"/>
    <w:rsid w:val="7F7F6F1F"/>
    <w:rsid w:val="7F9CEDB2"/>
    <w:rsid w:val="7FC7ED31"/>
    <w:rsid w:val="7FE883BF"/>
    <w:rsid w:val="7FFBBA07"/>
    <w:rsid w:val="9BDB535F"/>
    <w:rsid w:val="AFEF4128"/>
    <w:rsid w:val="B43F1910"/>
    <w:rsid w:val="BDBAD2BA"/>
    <w:rsid w:val="BEFF0F3A"/>
    <w:rsid w:val="BEFF7958"/>
    <w:rsid w:val="C999D655"/>
    <w:rsid w:val="CF9C3644"/>
    <w:rsid w:val="CFFEBA1D"/>
    <w:rsid w:val="D370A30C"/>
    <w:rsid w:val="D57FCD36"/>
    <w:rsid w:val="DEEF1BBC"/>
    <w:rsid w:val="DF9FB3AE"/>
    <w:rsid w:val="E7FF0F52"/>
    <w:rsid w:val="E8F60ED1"/>
    <w:rsid w:val="EEF15521"/>
    <w:rsid w:val="F4FD80CC"/>
    <w:rsid w:val="F5FD6998"/>
    <w:rsid w:val="FB9FDD60"/>
    <w:rsid w:val="FD77B6BE"/>
    <w:rsid w:val="FDB729AB"/>
    <w:rsid w:val="FEEECFBA"/>
    <w:rsid w:val="FFDD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semiHidden="0" w:name="caption"/>
    <w:lsdException w:qFormat="1" w:unhideWhenUsed="0" w:uiPriority="99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99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0"/>
    <w:pPr>
      <w:numPr>
        <w:ilvl w:val="0"/>
        <w:numId w:val="1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52"/>
    <w:unhideWhenUsed/>
    <w:qFormat/>
    <w:uiPriority w:val="0"/>
    <w:pPr>
      <w:numPr>
        <w:ilvl w:val="1"/>
        <w:numId w:val="1"/>
      </w:num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53"/>
    <w:unhideWhenUsed/>
    <w:qFormat/>
    <w:uiPriority w:val="0"/>
    <w:pPr>
      <w:numPr>
        <w:ilvl w:val="2"/>
        <w:numId w:val="1"/>
      </w:num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5">
    <w:name w:val="heading 4"/>
    <w:basedOn w:val="1"/>
    <w:next w:val="1"/>
    <w:link w:val="54"/>
    <w:unhideWhenUsed/>
    <w:qFormat/>
    <w:uiPriority w:val="0"/>
    <w:pPr>
      <w:numPr>
        <w:ilvl w:val="3"/>
        <w:numId w:val="1"/>
      </w:num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6">
    <w:name w:val="heading 5"/>
    <w:basedOn w:val="1"/>
    <w:next w:val="1"/>
    <w:link w:val="55"/>
    <w:unhideWhenUsed/>
    <w:qFormat/>
    <w:uiPriority w:val="0"/>
    <w:pPr>
      <w:numPr>
        <w:ilvl w:val="4"/>
        <w:numId w:val="1"/>
      </w:numPr>
      <w:spacing w:before="200" w:after="0"/>
      <w:jc w:val="left"/>
      <w:outlineLvl w:val="4"/>
    </w:pPr>
    <w:rPr>
      <w:smallCaps/>
      <w:color w:val="C55A11" w:themeColor="accent2" w:themeShade="BF"/>
      <w:spacing w:val="10"/>
      <w:sz w:val="22"/>
      <w:szCs w:val="26"/>
    </w:rPr>
  </w:style>
  <w:style w:type="paragraph" w:styleId="7">
    <w:name w:val="heading 6"/>
    <w:basedOn w:val="1"/>
    <w:next w:val="1"/>
    <w:link w:val="56"/>
    <w:unhideWhenUsed/>
    <w:qFormat/>
    <w:uiPriority w:val="9"/>
    <w:pPr>
      <w:numPr>
        <w:ilvl w:val="5"/>
        <w:numId w:val="1"/>
      </w:numPr>
      <w:spacing w:after="0"/>
      <w:jc w:val="left"/>
      <w:outlineLvl w:val="5"/>
    </w:pPr>
    <w:rPr>
      <w:smallCaps/>
      <w:color w:val="ED7D31" w:themeColor="accent2"/>
      <w:spacing w:val="5"/>
      <w:sz w:val="22"/>
      <w14:textFill>
        <w14:solidFill>
          <w14:schemeClr w14:val="accent2"/>
        </w14:solidFill>
      </w14:textFill>
    </w:rPr>
  </w:style>
  <w:style w:type="paragraph" w:styleId="8">
    <w:name w:val="heading 7"/>
    <w:basedOn w:val="1"/>
    <w:next w:val="1"/>
    <w:link w:val="57"/>
    <w:unhideWhenUsed/>
    <w:qFormat/>
    <w:uiPriority w:val="9"/>
    <w:pPr>
      <w:numPr>
        <w:ilvl w:val="6"/>
        <w:numId w:val="1"/>
      </w:numPr>
      <w:spacing w:after="0"/>
      <w:jc w:val="left"/>
      <w:outlineLvl w:val="6"/>
    </w:pPr>
    <w:rPr>
      <w:b/>
      <w:smallCaps/>
      <w:color w:val="ED7D31" w:themeColor="accent2"/>
      <w:spacing w:val="10"/>
      <w14:textFill>
        <w14:solidFill>
          <w14:schemeClr w14:val="accent2"/>
        </w14:solidFill>
      </w14:textFill>
    </w:rPr>
  </w:style>
  <w:style w:type="paragraph" w:styleId="9">
    <w:name w:val="heading 8"/>
    <w:basedOn w:val="1"/>
    <w:next w:val="1"/>
    <w:link w:val="58"/>
    <w:unhideWhenUsed/>
    <w:qFormat/>
    <w:uiPriority w:val="9"/>
    <w:pPr>
      <w:numPr>
        <w:ilvl w:val="7"/>
        <w:numId w:val="1"/>
      </w:numPr>
      <w:spacing w:after="0"/>
      <w:jc w:val="left"/>
      <w:outlineLvl w:val="7"/>
    </w:pPr>
    <w:rPr>
      <w:b/>
      <w:i/>
      <w:smallCaps/>
      <w:color w:val="C55A11" w:themeColor="accent2" w:themeShade="BF"/>
    </w:rPr>
  </w:style>
  <w:style w:type="paragraph" w:styleId="10">
    <w:name w:val="heading 9"/>
    <w:basedOn w:val="1"/>
    <w:next w:val="1"/>
    <w:link w:val="59"/>
    <w:unhideWhenUsed/>
    <w:qFormat/>
    <w:uiPriority w:val="9"/>
    <w:pPr>
      <w:numPr>
        <w:ilvl w:val="8"/>
        <w:numId w:val="1"/>
      </w:numPr>
      <w:spacing w:after="0"/>
      <w:jc w:val="left"/>
      <w:outlineLvl w:val="8"/>
    </w:pPr>
    <w:rPr>
      <w:b/>
      <w:i/>
      <w:smallCaps/>
      <w:color w:val="843C0B" w:themeColor="accent2" w:themeShade="80"/>
    </w:rPr>
  </w:style>
  <w:style w:type="character" w:default="1" w:styleId="39">
    <w:name w:val="Default Paragraph Font"/>
    <w:semiHidden/>
    <w:unhideWhenUsed/>
    <w:qFormat/>
    <w:uiPriority w:val="1"/>
  </w:style>
  <w:style w:type="table" w:default="1" w:styleId="3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spacing w:after="0" w:line="240" w:lineRule="auto"/>
      <w:ind w:left="1260" w:firstLine="420"/>
      <w:jc w:val="left"/>
    </w:pPr>
    <w:rPr>
      <w:rFonts w:ascii="Times New Roman" w:hAnsi="Times New Roman" w:eastAsia="宋体" w:cs="宋体"/>
      <w:sz w:val="18"/>
      <w:szCs w:val="18"/>
    </w:rPr>
  </w:style>
  <w:style w:type="paragraph" w:styleId="12">
    <w:name w:val="Normal Indent"/>
    <w:basedOn w:val="1"/>
    <w:qFormat/>
    <w:uiPriority w:val="99"/>
    <w:pPr>
      <w:spacing w:after="0" w:line="240" w:lineRule="auto"/>
      <w:ind w:firstLine="420"/>
      <w:jc w:val="left"/>
    </w:pPr>
    <w:rPr>
      <w:rFonts w:ascii="Times New Roman" w:hAnsi="Times New Roman" w:eastAsia="Times New Roman" w:cs="宋体"/>
      <w:sz w:val="28"/>
    </w:rPr>
  </w:style>
  <w:style w:type="paragraph" w:styleId="13">
    <w:name w:val="caption"/>
    <w:basedOn w:val="1"/>
    <w:next w:val="1"/>
    <w:unhideWhenUsed/>
    <w:qFormat/>
    <w:uiPriority w:val="35"/>
    <w:rPr>
      <w:b/>
      <w:bCs/>
      <w:caps/>
      <w:sz w:val="16"/>
      <w:szCs w:val="18"/>
    </w:rPr>
  </w:style>
  <w:style w:type="paragraph" w:styleId="14">
    <w:name w:val="Document Map"/>
    <w:basedOn w:val="1"/>
    <w:link w:val="95"/>
    <w:semiHidden/>
    <w:qFormat/>
    <w:uiPriority w:val="99"/>
    <w:pPr>
      <w:shd w:val="clear" w:color="auto" w:fill="000080"/>
    </w:pPr>
  </w:style>
  <w:style w:type="paragraph" w:styleId="15">
    <w:name w:val="toa heading"/>
    <w:basedOn w:val="1"/>
    <w:next w:val="1"/>
    <w:qFormat/>
    <w:uiPriority w:val="99"/>
    <w:pPr>
      <w:spacing w:before="120" w:after="0" w:line="240" w:lineRule="auto"/>
      <w:ind w:firstLine="420"/>
      <w:jc w:val="left"/>
    </w:pPr>
    <w:rPr>
      <w:rFonts w:ascii="Arial" w:hAnsi="Arial" w:eastAsia="宋体" w:cs="Arial"/>
      <w:sz w:val="24"/>
    </w:rPr>
  </w:style>
  <w:style w:type="paragraph" w:styleId="16">
    <w:name w:val="annotation text"/>
    <w:basedOn w:val="1"/>
    <w:link w:val="91"/>
    <w:qFormat/>
    <w:uiPriority w:val="99"/>
  </w:style>
  <w:style w:type="paragraph" w:styleId="17">
    <w:name w:val="Body Text"/>
    <w:basedOn w:val="1"/>
    <w:link w:val="93"/>
    <w:qFormat/>
    <w:uiPriority w:val="99"/>
  </w:style>
  <w:style w:type="paragraph" w:styleId="18">
    <w:name w:val="Body Text Indent"/>
    <w:basedOn w:val="1"/>
    <w:link w:val="96"/>
    <w:qFormat/>
    <w:uiPriority w:val="99"/>
    <w:pPr>
      <w:ind w:firstLine="420"/>
    </w:pPr>
    <w:rPr>
      <w:i/>
      <w:color w:val="0000FF"/>
      <w:szCs w:val="18"/>
    </w:rPr>
  </w:style>
  <w:style w:type="paragraph" w:styleId="19">
    <w:name w:val="toc 5"/>
    <w:basedOn w:val="1"/>
    <w:next w:val="1"/>
    <w:qFormat/>
    <w:uiPriority w:val="39"/>
    <w:pPr>
      <w:spacing w:after="0" w:line="240" w:lineRule="auto"/>
      <w:ind w:left="840" w:firstLine="420"/>
      <w:jc w:val="left"/>
    </w:pPr>
    <w:rPr>
      <w:rFonts w:ascii="Times New Roman" w:hAnsi="Times New Roman" w:eastAsia="宋体" w:cs="宋体"/>
      <w:sz w:val="18"/>
      <w:szCs w:val="18"/>
    </w:rPr>
  </w:style>
  <w:style w:type="paragraph" w:styleId="20">
    <w:name w:val="toc 3"/>
    <w:basedOn w:val="1"/>
    <w:next w:val="1"/>
    <w:qFormat/>
    <w:uiPriority w:val="39"/>
    <w:pPr>
      <w:ind w:left="840" w:leftChars="400"/>
    </w:pPr>
  </w:style>
  <w:style w:type="paragraph" w:styleId="21">
    <w:name w:val="toc 8"/>
    <w:basedOn w:val="1"/>
    <w:next w:val="1"/>
    <w:qFormat/>
    <w:uiPriority w:val="39"/>
    <w:pPr>
      <w:spacing w:after="0" w:line="240" w:lineRule="auto"/>
      <w:ind w:left="1470" w:firstLine="420"/>
      <w:jc w:val="left"/>
    </w:pPr>
    <w:rPr>
      <w:rFonts w:ascii="Times New Roman" w:hAnsi="Times New Roman" w:eastAsia="宋体" w:cs="宋体"/>
      <w:sz w:val="18"/>
      <w:szCs w:val="18"/>
    </w:rPr>
  </w:style>
  <w:style w:type="paragraph" w:styleId="22">
    <w:name w:val="Balloon Text"/>
    <w:basedOn w:val="1"/>
    <w:link w:val="48"/>
    <w:qFormat/>
    <w:uiPriority w:val="99"/>
    <w:rPr>
      <w:sz w:val="18"/>
      <w:szCs w:val="18"/>
    </w:rPr>
  </w:style>
  <w:style w:type="paragraph" w:styleId="23">
    <w:name w:val="footer"/>
    <w:basedOn w:val="1"/>
    <w:link w:val="97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4">
    <w:name w:val="header"/>
    <w:basedOn w:val="1"/>
    <w:link w:val="5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qFormat/>
    <w:uiPriority w:val="39"/>
    <w:pPr>
      <w:spacing w:before="240" w:after="60" w:line="240" w:lineRule="atLeast"/>
      <w:ind w:right="720"/>
    </w:pPr>
    <w:rPr>
      <w:sz w:val="24"/>
    </w:rPr>
  </w:style>
  <w:style w:type="paragraph" w:styleId="26">
    <w:name w:val="toc 4"/>
    <w:basedOn w:val="1"/>
    <w:next w:val="1"/>
    <w:qFormat/>
    <w:uiPriority w:val="39"/>
    <w:pPr>
      <w:spacing w:after="0" w:line="240" w:lineRule="auto"/>
      <w:ind w:left="630" w:firstLine="420"/>
      <w:jc w:val="left"/>
    </w:pPr>
    <w:rPr>
      <w:rFonts w:ascii="Times New Roman" w:hAnsi="Times New Roman" w:eastAsia="宋体" w:cs="宋体"/>
      <w:sz w:val="18"/>
      <w:szCs w:val="18"/>
    </w:rPr>
  </w:style>
  <w:style w:type="paragraph" w:styleId="27">
    <w:name w:val="Subtitle"/>
    <w:basedOn w:val="1"/>
    <w:next w:val="1"/>
    <w:link w:val="61"/>
    <w:qFormat/>
    <w:uiPriority w:val="11"/>
    <w:pPr>
      <w:spacing w:after="720" w:line="240" w:lineRule="auto"/>
      <w:jc w:val="right"/>
    </w:pPr>
    <w:rPr>
      <w:rFonts w:asciiTheme="majorHAnsi" w:hAnsiTheme="majorHAnsi" w:eastAsiaTheme="majorEastAsia" w:cstheme="majorBidi"/>
      <w:szCs w:val="22"/>
    </w:rPr>
  </w:style>
  <w:style w:type="paragraph" w:styleId="28">
    <w:name w:val="toc 6"/>
    <w:basedOn w:val="1"/>
    <w:next w:val="1"/>
    <w:qFormat/>
    <w:uiPriority w:val="39"/>
    <w:pPr>
      <w:spacing w:after="0" w:line="240" w:lineRule="auto"/>
      <w:ind w:left="1050" w:firstLine="420"/>
      <w:jc w:val="left"/>
    </w:pPr>
    <w:rPr>
      <w:rFonts w:ascii="Times New Roman" w:hAnsi="Times New Roman" w:eastAsia="宋体" w:cs="宋体"/>
      <w:sz w:val="18"/>
      <w:szCs w:val="18"/>
    </w:rPr>
  </w:style>
  <w:style w:type="paragraph" w:styleId="29">
    <w:name w:val="table of figures"/>
    <w:basedOn w:val="1"/>
    <w:next w:val="1"/>
    <w:qFormat/>
    <w:uiPriority w:val="99"/>
    <w:pPr>
      <w:spacing w:after="0" w:line="240" w:lineRule="auto"/>
      <w:ind w:left="420" w:hanging="420"/>
      <w:jc w:val="left"/>
    </w:pPr>
    <w:rPr>
      <w:rFonts w:ascii="Times New Roman" w:hAnsi="Times New Roman" w:eastAsia="宋体" w:cs="宋体"/>
      <w:smallCaps/>
    </w:rPr>
  </w:style>
  <w:style w:type="paragraph" w:styleId="30">
    <w:name w:val="toc 2"/>
    <w:basedOn w:val="1"/>
    <w:next w:val="1"/>
    <w:qFormat/>
    <w:uiPriority w:val="39"/>
    <w:pPr>
      <w:spacing w:line="240" w:lineRule="atLeast"/>
      <w:ind w:left="432" w:right="720"/>
    </w:pPr>
  </w:style>
  <w:style w:type="paragraph" w:styleId="31">
    <w:name w:val="toc 9"/>
    <w:basedOn w:val="1"/>
    <w:next w:val="1"/>
    <w:qFormat/>
    <w:uiPriority w:val="39"/>
    <w:pPr>
      <w:spacing w:after="0" w:line="240" w:lineRule="auto"/>
      <w:ind w:left="1680" w:firstLine="420"/>
      <w:jc w:val="left"/>
    </w:pPr>
    <w:rPr>
      <w:rFonts w:ascii="Times New Roman" w:hAnsi="Times New Roman" w:eastAsia="宋体" w:cs="宋体"/>
      <w:sz w:val="18"/>
      <w:szCs w:val="18"/>
    </w:rPr>
  </w:style>
  <w:style w:type="paragraph" w:styleId="3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sz w:val="24"/>
      <w:szCs w:val="24"/>
    </w:rPr>
  </w:style>
  <w:style w:type="paragraph" w:styleId="33">
    <w:name w:val="Normal (Web)"/>
    <w:basedOn w:val="1"/>
    <w:qFormat/>
    <w:uiPriority w:val="99"/>
    <w:pPr>
      <w:spacing w:beforeAutospacing="1" w:after="0" w:afterAutospacing="1"/>
      <w:jc w:val="left"/>
    </w:pPr>
    <w:rPr>
      <w:rFonts w:cs="Times New Roman"/>
      <w:sz w:val="24"/>
    </w:rPr>
  </w:style>
  <w:style w:type="paragraph" w:styleId="34">
    <w:name w:val="Title"/>
    <w:basedOn w:val="1"/>
    <w:next w:val="1"/>
    <w:link w:val="60"/>
    <w:qFormat/>
    <w:uiPriority w:val="0"/>
    <w:pPr>
      <w:pBdr>
        <w:top w:val="single" w:color="ED7D31" w:themeColor="accent2" w:sz="12" w:space="1"/>
      </w:pBdr>
      <w:spacing w:line="240" w:lineRule="auto"/>
      <w:jc w:val="right"/>
    </w:pPr>
    <w:rPr>
      <w:smallCaps/>
      <w:sz w:val="48"/>
      <w:szCs w:val="48"/>
    </w:rPr>
  </w:style>
  <w:style w:type="paragraph" w:styleId="35">
    <w:name w:val="annotation subject"/>
    <w:basedOn w:val="16"/>
    <w:next w:val="16"/>
    <w:link w:val="92"/>
    <w:unhideWhenUsed/>
    <w:qFormat/>
    <w:uiPriority w:val="99"/>
    <w:pPr>
      <w:spacing w:after="0" w:line="240" w:lineRule="auto"/>
      <w:ind w:firstLine="420"/>
      <w:jc w:val="left"/>
    </w:pPr>
    <w:rPr>
      <w:rFonts w:ascii="Times New Roman" w:hAnsi="Times New Roman" w:eastAsia="宋体" w:cs="宋体"/>
      <w:b/>
      <w:bCs/>
    </w:rPr>
  </w:style>
  <w:style w:type="paragraph" w:styleId="36">
    <w:name w:val="Body Text First Indent"/>
    <w:basedOn w:val="17"/>
    <w:link w:val="94"/>
    <w:qFormat/>
    <w:uiPriority w:val="99"/>
    <w:pPr>
      <w:ind w:firstLine="420" w:firstLineChars="100"/>
    </w:pPr>
  </w:style>
  <w:style w:type="table" w:styleId="38">
    <w:name w:val="Table Grid"/>
    <w:basedOn w:val="37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0">
    <w:name w:val="Strong"/>
    <w:qFormat/>
    <w:uiPriority w:val="22"/>
    <w:rPr>
      <w:b/>
      <w:color w:val="ED7D31" w:themeColor="accent2"/>
      <w14:textFill>
        <w14:solidFill>
          <w14:schemeClr w14:val="accent2"/>
        </w14:solidFill>
      </w14:textFill>
    </w:rPr>
  </w:style>
  <w:style w:type="character" w:styleId="41">
    <w:name w:val="page number"/>
    <w:basedOn w:val="39"/>
    <w:qFormat/>
    <w:uiPriority w:val="99"/>
  </w:style>
  <w:style w:type="character" w:styleId="42">
    <w:name w:val="FollowedHyperlink"/>
    <w:basedOn w:val="39"/>
    <w:qFormat/>
    <w:uiPriority w:val="99"/>
    <w:rPr>
      <w:color w:val="800080"/>
      <w:u w:val="single"/>
    </w:rPr>
  </w:style>
  <w:style w:type="character" w:styleId="43">
    <w:name w:val="Emphasis"/>
    <w:qFormat/>
    <w:uiPriority w:val="20"/>
    <w:rPr>
      <w:b/>
      <w:i/>
      <w:spacing w:val="10"/>
    </w:rPr>
  </w:style>
  <w:style w:type="character" w:styleId="44">
    <w:name w:val="Hyperlink"/>
    <w:qFormat/>
    <w:uiPriority w:val="99"/>
    <w:rPr>
      <w:color w:val="0000FF"/>
      <w:u w:val="single"/>
    </w:rPr>
  </w:style>
  <w:style w:type="character" w:styleId="45">
    <w:name w:val="annotation reference"/>
    <w:basedOn w:val="39"/>
    <w:qFormat/>
    <w:uiPriority w:val="99"/>
    <w:rPr>
      <w:sz w:val="21"/>
    </w:rPr>
  </w:style>
  <w:style w:type="paragraph" w:customStyle="1" w:styleId="46">
    <w:name w:val="样式 正文首行缩进 + 首行缩进:  2 字符"/>
    <w:basedOn w:val="36"/>
    <w:qFormat/>
    <w:uiPriority w:val="0"/>
    <w:pPr>
      <w:ind w:firstLine="200" w:firstLineChars="200"/>
    </w:pPr>
    <w:rPr>
      <w:rFonts w:cs="宋体"/>
    </w:rPr>
  </w:style>
  <w:style w:type="paragraph" w:customStyle="1" w:styleId="47">
    <w:name w:val="infoblue"/>
    <w:basedOn w:val="1"/>
    <w:qFormat/>
    <w:uiPriority w:val="0"/>
    <w:pPr>
      <w:spacing w:line="240" w:lineRule="atLeast"/>
      <w:ind w:left="720"/>
    </w:pPr>
    <w:rPr>
      <w:i/>
      <w:iCs/>
      <w:color w:val="0000FF"/>
    </w:rPr>
  </w:style>
  <w:style w:type="character" w:customStyle="1" w:styleId="48">
    <w:name w:val="批注框文本 字符"/>
    <w:basedOn w:val="39"/>
    <w:link w:val="22"/>
    <w:qFormat/>
    <w:uiPriority w:val="99"/>
    <w:rPr>
      <w:kern w:val="2"/>
      <w:sz w:val="18"/>
      <w:szCs w:val="18"/>
    </w:rPr>
  </w:style>
  <w:style w:type="paragraph" w:customStyle="1" w:styleId="49">
    <w:name w:val="列表段落1"/>
    <w:basedOn w:val="1"/>
    <w:qFormat/>
    <w:uiPriority w:val="34"/>
    <w:pPr>
      <w:ind w:firstLine="420" w:firstLineChars="200"/>
    </w:pPr>
  </w:style>
  <w:style w:type="character" w:customStyle="1" w:styleId="50">
    <w:name w:val="页眉 字符"/>
    <w:basedOn w:val="39"/>
    <w:link w:val="24"/>
    <w:qFormat/>
    <w:uiPriority w:val="99"/>
    <w:rPr>
      <w:kern w:val="2"/>
      <w:sz w:val="18"/>
      <w:szCs w:val="18"/>
    </w:rPr>
  </w:style>
  <w:style w:type="character" w:customStyle="1" w:styleId="51">
    <w:name w:val="标题 1 字符"/>
    <w:basedOn w:val="39"/>
    <w:link w:val="2"/>
    <w:qFormat/>
    <w:uiPriority w:val="9"/>
    <w:rPr>
      <w:smallCaps/>
      <w:spacing w:val="5"/>
      <w:sz w:val="32"/>
      <w:szCs w:val="32"/>
    </w:rPr>
  </w:style>
  <w:style w:type="character" w:customStyle="1" w:styleId="52">
    <w:name w:val="标题 2 字符"/>
    <w:basedOn w:val="39"/>
    <w:link w:val="3"/>
    <w:qFormat/>
    <w:uiPriority w:val="9"/>
    <w:rPr>
      <w:smallCaps/>
      <w:spacing w:val="5"/>
      <w:sz w:val="28"/>
      <w:szCs w:val="28"/>
    </w:rPr>
  </w:style>
  <w:style w:type="character" w:customStyle="1" w:styleId="53">
    <w:name w:val="标题 3 字符"/>
    <w:basedOn w:val="39"/>
    <w:link w:val="4"/>
    <w:qFormat/>
    <w:uiPriority w:val="9"/>
    <w:rPr>
      <w:smallCaps/>
      <w:spacing w:val="5"/>
      <w:sz w:val="24"/>
      <w:szCs w:val="24"/>
    </w:rPr>
  </w:style>
  <w:style w:type="character" w:customStyle="1" w:styleId="54">
    <w:name w:val="标题 4 字符"/>
    <w:basedOn w:val="39"/>
    <w:link w:val="5"/>
    <w:qFormat/>
    <w:uiPriority w:val="9"/>
    <w:rPr>
      <w:smallCaps/>
      <w:spacing w:val="10"/>
      <w:sz w:val="22"/>
      <w:szCs w:val="22"/>
    </w:rPr>
  </w:style>
  <w:style w:type="character" w:customStyle="1" w:styleId="55">
    <w:name w:val="标题 5 字符"/>
    <w:basedOn w:val="39"/>
    <w:link w:val="6"/>
    <w:qFormat/>
    <w:uiPriority w:val="9"/>
    <w:rPr>
      <w:smallCaps/>
      <w:color w:val="C55A11" w:themeColor="accent2" w:themeShade="BF"/>
      <w:spacing w:val="10"/>
      <w:sz w:val="22"/>
      <w:szCs w:val="26"/>
    </w:rPr>
  </w:style>
  <w:style w:type="character" w:customStyle="1" w:styleId="56">
    <w:name w:val="标题 6 字符"/>
    <w:basedOn w:val="39"/>
    <w:link w:val="7"/>
    <w:qFormat/>
    <w:uiPriority w:val="9"/>
    <w:rPr>
      <w:smallCaps/>
      <w:color w:val="ED7D31" w:themeColor="accent2"/>
      <w:spacing w:val="5"/>
      <w:sz w:val="22"/>
      <w14:textFill>
        <w14:solidFill>
          <w14:schemeClr w14:val="accent2"/>
        </w14:solidFill>
      </w14:textFill>
    </w:rPr>
  </w:style>
  <w:style w:type="character" w:customStyle="1" w:styleId="57">
    <w:name w:val="标题 7 字符"/>
    <w:basedOn w:val="39"/>
    <w:link w:val="8"/>
    <w:qFormat/>
    <w:uiPriority w:val="9"/>
    <w:rPr>
      <w:b/>
      <w:smallCaps/>
      <w:color w:val="ED7D31" w:themeColor="accent2"/>
      <w:spacing w:val="10"/>
      <w14:textFill>
        <w14:solidFill>
          <w14:schemeClr w14:val="accent2"/>
        </w14:solidFill>
      </w14:textFill>
    </w:rPr>
  </w:style>
  <w:style w:type="character" w:customStyle="1" w:styleId="58">
    <w:name w:val="标题 8 字符"/>
    <w:basedOn w:val="39"/>
    <w:link w:val="9"/>
    <w:qFormat/>
    <w:uiPriority w:val="9"/>
    <w:rPr>
      <w:b/>
      <w:i/>
      <w:smallCaps/>
      <w:color w:val="C55A11" w:themeColor="accent2" w:themeShade="BF"/>
    </w:rPr>
  </w:style>
  <w:style w:type="character" w:customStyle="1" w:styleId="59">
    <w:name w:val="标题 9 字符"/>
    <w:basedOn w:val="39"/>
    <w:link w:val="10"/>
    <w:qFormat/>
    <w:uiPriority w:val="9"/>
    <w:rPr>
      <w:b/>
      <w:i/>
      <w:smallCaps/>
      <w:color w:val="843C0B" w:themeColor="accent2" w:themeShade="80"/>
    </w:rPr>
  </w:style>
  <w:style w:type="character" w:customStyle="1" w:styleId="60">
    <w:name w:val="标题 字符"/>
    <w:basedOn w:val="39"/>
    <w:link w:val="34"/>
    <w:qFormat/>
    <w:uiPriority w:val="0"/>
    <w:rPr>
      <w:smallCaps/>
      <w:sz w:val="48"/>
      <w:szCs w:val="48"/>
    </w:rPr>
  </w:style>
  <w:style w:type="character" w:customStyle="1" w:styleId="61">
    <w:name w:val="副标题 字符"/>
    <w:basedOn w:val="39"/>
    <w:link w:val="27"/>
    <w:qFormat/>
    <w:uiPriority w:val="11"/>
    <w:rPr>
      <w:rFonts w:asciiTheme="majorHAnsi" w:hAnsiTheme="majorHAnsi" w:eastAsiaTheme="majorEastAsia" w:cstheme="majorBidi"/>
      <w:szCs w:val="22"/>
    </w:rPr>
  </w:style>
  <w:style w:type="paragraph" w:customStyle="1" w:styleId="62">
    <w:name w:val="无间隔1"/>
    <w:basedOn w:val="1"/>
    <w:qFormat/>
    <w:uiPriority w:val="1"/>
    <w:pPr>
      <w:spacing w:after="0"/>
    </w:pPr>
  </w:style>
  <w:style w:type="paragraph" w:customStyle="1" w:styleId="63">
    <w:name w:val="列表段落2"/>
    <w:basedOn w:val="1"/>
    <w:qFormat/>
    <w:uiPriority w:val="34"/>
    <w:pPr>
      <w:ind w:left="720"/>
      <w:contextualSpacing/>
    </w:pPr>
  </w:style>
  <w:style w:type="paragraph" w:customStyle="1" w:styleId="64">
    <w:name w:val="引用1"/>
    <w:basedOn w:val="1"/>
    <w:next w:val="1"/>
    <w:qFormat/>
    <w:uiPriority w:val="29"/>
    <w:rPr>
      <w:i/>
    </w:rPr>
  </w:style>
  <w:style w:type="character" w:customStyle="1" w:styleId="65">
    <w:name w:val="引用 字符"/>
    <w:basedOn w:val="39"/>
    <w:link w:val="66"/>
    <w:qFormat/>
    <w:uiPriority w:val="29"/>
    <w:rPr>
      <w:i/>
    </w:rPr>
  </w:style>
  <w:style w:type="paragraph" w:styleId="66">
    <w:name w:val="Quote"/>
    <w:basedOn w:val="1"/>
    <w:next w:val="1"/>
    <w:link w:val="65"/>
    <w:qFormat/>
    <w:uiPriority w:val="29"/>
    <w:rPr>
      <w:i/>
    </w:rPr>
  </w:style>
  <w:style w:type="paragraph" w:customStyle="1" w:styleId="67">
    <w:name w:val="明显引用1"/>
    <w:basedOn w:val="1"/>
    <w:next w:val="1"/>
    <w:qFormat/>
    <w:uiPriority w:val="30"/>
    <w:pPr>
      <w:pBdr>
        <w:top w:val="single" w:color="C55911" w:themeColor="accent2" w:themeShade="BF" w:sz="8" w:space="10"/>
        <w:left w:val="single" w:color="C55911" w:themeColor="accent2" w:themeShade="BF" w:sz="8" w:space="10"/>
        <w:bottom w:val="single" w:color="C55911" w:themeColor="accent2" w:themeShade="BF" w:sz="8" w:space="10"/>
        <w:right w:val="single" w:color="C55911" w:themeColor="accent2" w:themeShade="BF" w:sz="8" w:space="10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  <w14:textFill>
        <w14:solidFill>
          <w14:schemeClr w14:val="bg1"/>
        </w14:solidFill>
      </w14:textFill>
    </w:rPr>
  </w:style>
  <w:style w:type="character" w:customStyle="1" w:styleId="68">
    <w:name w:val="明显引用 字符"/>
    <w:basedOn w:val="39"/>
    <w:link w:val="69"/>
    <w:qFormat/>
    <w:uiPriority w:val="30"/>
    <w:rPr>
      <w:b/>
      <w:i/>
      <w:color w:val="FFFFFF" w:themeColor="background1"/>
      <w:shd w:val="clear" w:color="auto" w:fill="ED7D31" w:themeFill="accent2"/>
      <w14:textFill>
        <w14:solidFill>
          <w14:schemeClr w14:val="bg1"/>
        </w14:solidFill>
      </w14:textFill>
    </w:rPr>
  </w:style>
  <w:style w:type="paragraph" w:styleId="69">
    <w:name w:val="Intense Quote"/>
    <w:basedOn w:val="1"/>
    <w:next w:val="1"/>
    <w:link w:val="68"/>
    <w:qFormat/>
    <w:uiPriority w:val="30"/>
    <w:pPr>
      <w:pBdr>
        <w:top w:val="single" w:color="C55911" w:themeColor="accent2" w:themeShade="BF" w:sz="8" w:space="10"/>
        <w:left w:val="single" w:color="C55911" w:themeColor="accent2" w:themeShade="BF" w:sz="8" w:space="10"/>
        <w:bottom w:val="single" w:color="C55911" w:themeColor="accent2" w:themeShade="BF" w:sz="8" w:space="10"/>
        <w:right w:val="single" w:color="C55911" w:themeColor="accent2" w:themeShade="BF" w:sz="8" w:space="10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  <w14:textFill>
        <w14:solidFill>
          <w14:schemeClr w14:val="bg1"/>
        </w14:solidFill>
      </w14:textFill>
    </w:rPr>
  </w:style>
  <w:style w:type="character" w:customStyle="1" w:styleId="70">
    <w:name w:val="不明显强调1"/>
    <w:qFormat/>
    <w:uiPriority w:val="19"/>
    <w:rPr>
      <w:i/>
    </w:rPr>
  </w:style>
  <w:style w:type="character" w:customStyle="1" w:styleId="71">
    <w:name w:val="明显强调1"/>
    <w:qFormat/>
    <w:uiPriority w:val="21"/>
    <w:rPr>
      <w:b/>
      <w:i/>
      <w:color w:val="ED7D31" w:themeColor="accent2"/>
      <w:spacing w:val="10"/>
      <w14:textFill>
        <w14:solidFill>
          <w14:schemeClr w14:val="accent2"/>
        </w14:solidFill>
      </w14:textFill>
    </w:rPr>
  </w:style>
  <w:style w:type="character" w:customStyle="1" w:styleId="72">
    <w:name w:val="不明显参考1"/>
    <w:qFormat/>
    <w:uiPriority w:val="31"/>
    <w:rPr>
      <w:b/>
    </w:rPr>
  </w:style>
  <w:style w:type="character" w:customStyle="1" w:styleId="73">
    <w:name w:val="明显参考1"/>
    <w:qFormat/>
    <w:uiPriority w:val="32"/>
    <w:rPr>
      <w:b/>
      <w:bCs/>
      <w:smallCaps/>
      <w:spacing w:val="5"/>
      <w:sz w:val="22"/>
      <w:szCs w:val="22"/>
      <w:u w:val="single"/>
    </w:rPr>
  </w:style>
  <w:style w:type="character" w:customStyle="1" w:styleId="74">
    <w:name w:val="书籍标题1"/>
    <w:qFormat/>
    <w:uiPriority w:val="33"/>
    <w:rPr>
      <w:rFonts w:asciiTheme="majorHAnsi" w:hAnsiTheme="majorHAnsi" w:eastAsiaTheme="majorEastAsia" w:cstheme="majorBidi"/>
      <w:i/>
      <w:iCs/>
      <w:sz w:val="20"/>
      <w:szCs w:val="20"/>
    </w:rPr>
  </w:style>
  <w:style w:type="paragraph" w:customStyle="1" w:styleId="75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76">
    <w:name w:val="无间隔 字符"/>
    <w:basedOn w:val="39"/>
    <w:link w:val="77"/>
    <w:qFormat/>
    <w:uiPriority w:val="1"/>
  </w:style>
  <w:style w:type="paragraph" w:styleId="77">
    <w:name w:val="No Spacing"/>
    <w:basedOn w:val="1"/>
    <w:link w:val="76"/>
    <w:qFormat/>
    <w:uiPriority w:val="1"/>
    <w:pPr>
      <w:spacing w:after="0" w:line="240" w:lineRule="auto"/>
    </w:pPr>
  </w:style>
  <w:style w:type="paragraph" w:styleId="78">
    <w:name w:val="List Paragraph"/>
    <w:basedOn w:val="1"/>
    <w:qFormat/>
    <w:uiPriority w:val="99"/>
    <w:pPr>
      <w:ind w:left="720"/>
      <w:contextualSpacing/>
    </w:pPr>
  </w:style>
  <w:style w:type="character" w:customStyle="1" w:styleId="79">
    <w:name w:val="引用 字符1"/>
    <w:basedOn w:val="39"/>
    <w:qFormat/>
    <w:uiPriority w:val="9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80">
    <w:name w:val="明显引用 字符1"/>
    <w:basedOn w:val="39"/>
    <w:qFormat/>
    <w:uiPriority w:val="99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81">
    <w:name w:val="不明显强调2"/>
    <w:qFormat/>
    <w:uiPriority w:val="19"/>
    <w:rPr>
      <w:i/>
    </w:rPr>
  </w:style>
  <w:style w:type="character" w:customStyle="1" w:styleId="82">
    <w:name w:val="明显强调2"/>
    <w:qFormat/>
    <w:uiPriority w:val="21"/>
    <w:rPr>
      <w:b/>
      <w:i/>
      <w:color w:val="ED7D31" w:themeColor="accent2"/>
      <w:spacing w:val="10"/>
      <w14:textFill>
        <w14:solidFill>
          <w14:schemeClr w14:val="accent2"/>
        </w14:solidFill>
      </w14:textFill>
    </w:rPr>
  </w:style>
  <w:style w:type="character" w:customStyle="1" w:styleId="83">
    <w:name w:val="不明显参考2"/>
    <w:qFormat/>
    <w:uiPriority w:val="31"/>
    <w:rPr>
      <w:b/>
    </w:rPr>
  </w:style>
  <w:style w:type="character" w:customStyle="1" w:styleId="84">
    <w:name w:val="明显参考2"/>
    <w:qFormat/>
    <w:uiPriority w:val="32"/>
    <w:rPr>
      <w:b/>
      <w:bCs/>
      <w:smallCaps/>
      <w:spacing w:val="5"/>
      <w:sz w:val="22"/>
      <w:szCs w:val="22"/>
      <w:u w:val="single"/>
    </w:rPr>
  </w:style>
  <w:style w:type="character" w:customStyle="1" w:styleId="85">
    <w:name w:val="书籍标题2"/>
    <w:qFormat/>
    <w:uiPriority w:val="33"/>
    <w:rPr>
      <w:rFonts w:asciiTheme="majorHAnsi" w:hAnsiTheme="majorHAnsi" w:eastAsiaTheme="majorEastAsia" w:cstheme="majorBidi"/>
      <w:i/>
      <w:iCs/>
      <w:sz w:val="20"/>
      <w:szCs w:val="20"/>
    </w:rPr>
  </w:style>
  <w:style w:type="paragraph" w:customStyle="1" w:styleId="86">
    <w:name w:val="TOC 标题2"/>
    <w:basedOn w:val="2"/>
    <w:next w:val="1"/>
    <w:semiHidden/>
    <w:unhideWhenUsed/>
    <w:qFormat/>
    <w:uiPriority w:val="39"/>
    <w:pPr>
      <w:outlineLvl w:val="9"/>
    </w:pPr>
  </w:style>
  <w:style w:type="paragraph" w:customStyle="1" w:styleId="87">
    <w:name w:val="文档正文"/>
    <w:basedOn w:val="1"/>
    <w:link w:val="88"/>
    <w:qFormat/>
    <w:uiPriority w:val="0"/>
    <w:pPr>
      <w:spacing w:line="360" w:lineRule="auto"/>
    </w:pPr>
    <w:rPr>
      <w:rFonts w:ascii="宋体" w:hAnsi="宋体" w:cs="Times New Roman"/>
      <w:sz w:val="21"/>
      <w:szCs w:val="21"/>
    </w:rPr>
  </w:style>
  <w:style w:type="character" w:customStyle="1" w:styleId="88">
    <w:name w:val="文档正文 Char"/>
    <w:link w:val="87"/>
    <w:qFormat/>
    <w:locked/>
    <w:uiPriority w:val="0"/>
    <w:rPr>
      <w:rFonts w:ascii="宋体" w:hAnsi="宋体" w:eastAsiaTheme="minorEastAsia"/>
      <w:sz w:val="21"/>
      <w:szCs w:val="21"/>
    </w:rPr>
  </w:style>
  <w:style w:type="paragraph" w:customStyle="1" w:styleId="89">
    <w:name w:val="p5"/>
    <w:basedOn w:val="1"/>
    <w:qFormat/>
    <w:uiPriority w:val="0"/>
    <w:pPr>
      <w:spacing w:after="0" w:line="240" w:lineRule="auto"/>
      <w:ind w:left="38" w:firstLine="420"/>
      <w:jc w:val="left"/>
    </w:pPr>
    <w:rPr>
      <w:rFonts w:ascii="Times New Roman" w:hAnsi="Times New Roman" w:eastAsia="宋体" w:cs="Times New Roman"/>
      <w:sz w:val="21"/>
      <w:szCs w:val="21"/>
    </w:rPr>
  </w:style>
  <w:style w:type="character" w:customStyle="1" w:styleId="90">
    <w:name w:val="批注文字 字符"/>
    <w:basedOn w:val="39"/>
    <w:qFormat/>
    <w:locked/>
    <w:uiPriority w:val="99"/>
    <w:rPr>
      <w:rFonts w:cs="宋体"/>
    </w:rPr>
  </w:style>
  <w:style w:type="character" w:customStyle="1" w:styleId="91">
    <w:name w:val="批注文字 字符1"/>
    <w:basedOn w:val="39"/>
    <w:link w:val="16"/>
    <w:qFormat/>
    <w:uiPriority w:val="99"/>
    <w:rPr>
      <w:rFonts w:asciiTheme="minorHAnsi" w:hAnsiTheme="minorHAnsi" w:eastAsiaTheme="minorEastAsia" w:cstheme="minorBidi"/>
    </w:rPr>
  </w:style>
  <w:style w:type="character" w:customStyle="1" w:styleId="92">
    <w:name w:val="批注主题 字符"/>
    <w:basedOn w:val="91"/>
    <w:link w:val="35"/>
    <w:qFormat/>
    <w:uiPriority w:val="99"/>
    <w:rPr>
      <w:rFonts w:cs="宋体" w:asciiTheme="minorHAnsi" w:hAnsiTheme="minorHAnsi" w:eastAsiaTheme="minorEastAsia"/>
      <w:b/>
      <w:bCs/>
    </w:rPr>
  </w:style>
  <w:style w:type="character" w:customStyle="1" w:styleId="93">
    <w:name w:val="正文文本 字符"/>
    <w:basedOn w:val="39"/>
    <w:link w:val="17"/>
    <w:qFormat/>
    <w:locked/>
    <w:uiPriority w:val="99"/>
    <w:rPr>
      <w:rFonts w:asciiTheme="minorHAnsi" w:hAnsiTheme="minorHAnsi" w:eastAsiaTheme="minorEastAsia" w:cstheme="minorBidi"/>
    </w:rPr>
  </w:style>
  <w:style w:type="character" w:customStyle="1" w:styleId="94">
    <w:name w:val="正文文本首行缩进 字符"/>
    <w:basedOn w:val="93"/>
    <w:link w:val="36"/>
    <w:qFormat/>
    <w:locked/>
    <w:uiPriority w:val="99"/>
    <w:rPr>
      <w:rFonts w:asciiTheme="minorHAnsi" w:hAnsiTheme="minorHAnsi" w:eastAsiaTheme="minorEastAsia" w:cstheme="minorBidi"/>
    </w:rPr>
  </w:style>
  <w:style w:type="character" w:customStyle="1" w:styleId="95">
    <w:name w:val="文档结构图 字符"/>
    <w:basedOn w:val="39"/>
    <w:link w:val="14"/>
    <w:semiHidden/>
    <w:qFormat/>
    <w:locked/>
    <w:uiPriority w:val="99"/>
    <w:rPr>
      <w:rFonts w:asciiTheme="minorHAnsi" w:hAnsiTheme="minorHAnsi" w:eastAsiaTheme="minorEastAsia" w:cstheme="minorBidi"/>
      <w:shd w:val="clear" w:color="auto" w:fill="000080"/>
    </w:rPr>
  </w:style>
  <w:style w:type="character" w:customStyle="1" w:styleId="96">
    <w:name w:val="正文文本缩进 字符"/>
    <w:basedOn w:val="39"/>
    <w:link w:val="18"/>
    <w:qFormat/>
    <w:locked/>
    <w:uiPriority w:val="99"/>
    <w:rPr>
      <w:rFonts w:asciiTheme="minorHAnsi" w:hAnsiTheme="minorHAnsi" w:eastAsiaTheme="minorEastAsia" w:cstheme="minorBidi"/>
      <w:i/>
      <w:color w:val="0000FF"/>
      <w:szCs w:val="18"/>
    </w:rPr>
  </w:style>
  <w:style w:type="character" w:customStyle="1" w:styleId="97">
    <w:name w:val="页脚 字符"/>
    <w:basedOn w:val="39"/>
    <w:link w:val="23"/>
    <w:qFormat/>
    <w:locked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customStyle="1" w:styleId="98">
    <w:name w:val="列表数字1）"/>
    <w:next w:val="36"/>
    <w:qFormat/>
    <w:uiPriority w:val="0"/>
    <w:pPr>
      <w:numPr>
        <w:ilvl w:val="0"/>
        <w:numId w:val="2"/>
      </w:numPr>
      <w:tabs>
        <w:tab w:val="left" w:pos="900"/>
      </w:tabs>
      <w:spacing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99">
    <w:name w:val="表格正文"/>
    <w:basedOn w:val="1"/>
    <w:qFormat/>
    <w:uiPriority w:val="0"/>
    <w:pPr>
      <w:tabs>
        <w:tab w:val="left" w:pos="360"/>
      </w:tabs>
      <w:snapToGrid w:val="0"/>
      <w:spacing w:after="0" w:line="300" w:lineRule="auto"/>
      <w:ind w:left="428" w:hanging="431"/>
      <w:jc w:val="left"/>
    </w:pPr>
    <w:rPr>
      <w:rFonts w:ascii="Times New Roman" w:hAnsi="Times New Roman" w:eastAsia="宋体" w:cs="宋体"/>
    </w:rPr>
  </w:style>
  <w:style w:type="paragraph" w:customStyle="1" w:styleId="100">
    <w:name w:val="表格文字"/>
    <w:basedOn w:val="1"/>
    <w:qFormat/>
    <w:uiPriority w:val="0"/>
    <w:pPr>
      <w:spacing w:after="0" w:line="240" w:lineRule="auto"/>
      <w:ind w:firstLine="420"/>
      <w:jc w:val="left"/>
    </w:pPr>
    <w:rPr>
      <w:rFonts w:ascii="Times New Roman" w:hAnsi="Times New Roman" w:eastAsia="宋体" w:cs="宋体"/>
    </w:rPr>
  </w:style>
  <w:style w:type="paragraph" w:customStyle="1" w:styleId="101">
    <w:name w:val="目录"/>
    <w:basedOn w:val="1"/>
    <w:qFormat/>
    <w:uiPriority w:val="0"/>
    <w:pPr>
      <w:spacing w:after="0" w:line="240" w:lineRule="auto"/>
      <w:ind w:firstLine="420"/>
      <w:jc w:val="center"/>
    </w:pPr>
    <w:rPr>
      <w:rFonts w:ascii="Times New Roman" w:hAnsi="Times New Roman" w:eastAsia="宋体" w:cs="宋体"/>
      <w:b/>
      <w:bCs/>
      <w:spacing w:val="180"/>
      <w:sz w:val="28"/>
      <w:szCs w:val="28"/>
    </w:rPr>
  </w:style>
  <w:style w:type="paragraph" w:customStyle="1" w:styleId="102">
    <w:name w:val="首页小标题"/>
    <w:basedOn w:val="1"/>
    <w:qFormat/>
    <w:uiPriority w:val="0"/>
    <w:pPr>
      <w:spacing w:after="0" w:line="480" w:lineRule="auto"/>
      <w:ind w:firstLine="420"/>
      <w:jc w:val="center"/>
    </w:pPr>
    <w:rPr>
      <w:rFonts w:ascii="宋体" w:hAnsi="宋体" w:eastAsia="宋体" w:cs="宋体"/>
      <w:b/>
      <w:bCs/>
      <w:sz w:val="44"/>
    </w:rPr>
  </w:style>
  <w:style w:type="paragraph" w:customStyle="1" w:styleId="103">
    <w:name w:val="首页大标题"/>
    <w:basedOn w:val="1"/>
    <w:qFormat/>
    <w:uiPriority w:val="0"/>
    <w:pPr>
      <w:spacing w:after="0" w:line="480" w:lineRule="auto"/>
      <w:ind w:firstLine="420"/>
      <w:jc w:val="center"/>
    </w:pPr>
    <w:rPr>
      <w:rFonts w:ascii="宋体" w:hAnsi="宋体" w:eastAsia="宋体" w:cs="宋体"/>
      <w:b/>
      <w:bCs/>
      <w:sz w:val="52"/>
    </w:rPr>
  </w:style>
  <w:style w:type="paragraph" w:customStyle="1" w:styleId="104">
    <w:name w:val="表格首行"/>
    <w:basedOn w:val="1"/>
    <w:qFormat/>
    <w:uiPriority w:val="0"/>
    <w:pPr>
      <w:spacing w:after="0" w:line="240" w:lineRule="auto"/>
      <w:ind w:firstLine="420"/>
      <w:jc w:val="center"/>
    </w:pPr>
    <w:rPr>
      <w:rFonts w:ascii="宋体" w:hAnsi="宋体" w:eastAsia="宋体" w:cs="宋体"/>
    </w:rPr>
  </w:style>
  <w:style w:type="paragraph" w:customStyle="1" w:styleId="105">
    <w:name w:val="Char Char Char Char Char Char Char"/>
    <w:basedOn w:val="1"/>
    <w:qFormat/>
    <w:uiPriority w:val="0"/>
    <w:pPr>
      <w:spacing w:after="0" w:line="240" w:lineRule="auto"/>
      <w:ind w:firstLine="420"/>
      <w:jc w:val="left"/>
    </w:pPr>
    <w:rPr>
      <w:rFonts w:ascii="Times New Roman" w:hAnsi="Times New Roman" w:eastAsia="宋体" w:cs="宋体"/>
      <w:szCs w:val="21"/>
    </w:rPr>
  </w:style>
  <w:style w:type="paragraph" w:customStyle="1" w:styleId="106">
    <w:name w:val="正文1"/>
    <w:basedOn w:val="1"/>
    <w:qFormat/>
    <w:uiPriority w:val="0"/>
    <w:pPr>
      <w:overflowPunct w:val="0"/>
      <w:autoSpaceDE w:val="0"/>
      <w:autoSpaceDN w:val="0"/>
      <w:adjustRightInd w:val="0"/>
      <w:spacing w:after="0" w:line="240" w:lineRule="auto"/>
      <w:ind w:firstLine="420"/>
      <w:jc w:val="left"/>
      <w:textAlignment w:val="baseline"/>
    </w:pPr>
    <w:rPr>
      <w:rFonts w:ascii="Times New Roman" w:hAnsi="Times New Roman" w:eastAsia="宋体" w:cs="宋体"/>
      <w:sz w:val="24"/>
    </w:rPr>
  </w:style>
  <w:style w:type="paragraph" w:customStyle="1" w:styleId="107">
    <w:name w:val="项目编号"/>
    <w:basedOn w:val="12"/>
    <w:qFormat/>
    <w:uiPriority w:val="0"/>
    <w:pPr>
      <w:numPr>
        <w:ilvl w:val="0"/>
        <w:numId w:val="3"/>
      </w:numPr>
      <w:spacing w:before="10" w:beforeLines="10" w:after="10" w:afterLines="10" w:line="340" w:lineRule="exact"/>
    </w:pPr>
    <w:rPr>
      <w:rFonts w:ascii="Arial" w:hAnsi="Arial"/>
      <w:sz w:val="24"/>
    </w:rPr>
  </w:style>
  <w:style w:type="paragraph" w:customStyle="1" w:styleId="108">
    <w:name w:val="小标题"/>
    <w:basedOn w:val="1"/>
    <w:next w:val="12"/>
    <w:qFormat/>
    <w:uiPriority w:val="0"/>
    <w:pPr>
      <w:numPr>
        <w:ilvl w:val="0"/>
        <w:numId w:val="4"/>
      </w:numPr>
      <w:spacing w:after="156" w:afterLines="50" w:line="240" w:lineRule="auto"/>
      <w:jc w:val="left"/>
    </w:pPr>
    <w:rPr>
      <w:rFonts w:ascii="Times New Roman" w:hAnsi="Times New Roman" w:eastAsia="宋体" w:cs="宋体"/>
      <w:b/>
    </w:rPr>
  </w:style>
  <w:style w:type="paragraph" w:customStyle="1" w:styleId="109">
    <w:name w:val="Char"/>
    <w:basedOn w:val="1"/>
    <w:qFormat/>
    <w:uiPriority w:val="0"/>
    <w:pPr>
      <w:adjustRightInd w:val="0"/>
      <w:spacing w:after="0" w:line="360" w:lineRule="atLeast"/>
      <w:ind w:firstLine="420"/>
      <w:jc w:val="left"/>
      <w:textAlignment w:val="baseline"/>
    </w:pPr>
    <w:rPr>
      <w:rFonts w:ascii="Times New Roman" w:hAnsi="Times New Roman" w:eastAsia="宋体" w:cs="宋体"/>
    </w:rPr>
  </w:style>
  <w:style w:type="paragraph" w:customStyle="1" w:styleId="110">
    <w:name w:val="解释字体"/>
    <w:basedOn w:val="1"/>
    <w:qFormat/>
    <w:uiPriority w:val="0"/>
    <w:pPr>
      <w:spacing w:after="80" w:line="240" w:lineRule="auto"/>
      <w:ind w:firstLine="420"/>
      <w:jc w:val="left"/>
    </w:pPr>
    <w:rPr>
      <w:rFonts w:ascii="Times New Roman" w:hAnsi="Times New Roman" w:eastAsia="宋体" w:cs="宋体"/>
      <w:i/>
      <w:color w:val="0000FF"/>
      <w:sz w:val="24"/>
    </w:rPr>
  </w:style>
  <w:style w:type="character" w:customStyle="1" w:styleId="111">
    <w:name w:val="tw4winInternal"/>
    <w:qFormat/>
    <w:uiPriority w:val="0"/>
    <w:rPr>
      <w:rFonts w:ascii="Courier New" w:hAnsi="Courier New"/>
      <w:color w:val="FF0000"/>
    </w:rPr>
  </w:style>
  <w:style w:type="character" w:customStyle="1" w:styleId="112">
    <w:name w:val="正文 Char"/>
    <w:qFormat/>
    <w:uiPriority w:val="0"/>
    <w:rPr>
      <w:lang w:val="en-US" w:eastAsia="zh-CN"/>
    </w:rPr>
  </w:style>
  <w:style w:type="paragraph" w:customStyle="1" w:styleId="113">
    <w:name w:val="列出段落1"/>
    <w:basedOn w:val="1"/>
    <w:qFormat/>
    <w:uiPriority w:val="99"/>
    <w:pPr>
      <w:spacing w:after="0" w:line="240" w:lineRule="auto"/>
      <w:ind w:firstLine="200" w:firstLineChars="200"/>
      <w:jc w:val="left"/>
    </w:pPr>
    <w:rPr>
      <w:rFonts w:ascii="Times New Roman" w:hAnsi="Times New Roman" w:eastAsia="宋体" w:cs="宋体"/>
    </w:rPr>
  </w:style>
  <w:style w:type="paragraph" w:customStyle="1" w:styleId="114">
    <w:name w:val="p3"/>
    <w:basedOn w:val="1"/>
    <w:qFormat/>
    <w:uiPriority w:val="0"/>
    <w:pPr>
      <w:spacing w:after="0" w:line="240" w:lineRule="auto"/>
      <w:ind w:left="38" w:firstLine="420"/>
      <w:jc w:val="left"/>
    </w:pPr>
    <w:rPr>
      <w:rFonts w:ascii="Helvetica" w:hAnsi="Helvetica" w:eastAsia="Times New Roman" w:cs="Times New Roman"/>
      <w:sz w:val="21"/>
      <w:szCs w:val="21"/>
    </w:rPr>
  </w:style>
  <w:style w:type="paragraph" w:customStyle="1" w:styleId="115">
    <w:name w:val="p1"/>
    <w:basedOn w:val="1"/>
    <w:qFormat/>
    <w:uiPriority w:val="0"/>
    <w:pPr>
      <w:spacing w:after="0" w:line="240" w:lineRule="auto"/>
      <w:ind w:firstLine="420"/>
      <w:jc w:val="center"/>
    </w:pPr>
    <w:rPr>
      <w:rFonts w:ascii="Helvetica" w:hAnsi="Helvetica" w:eastAsia="Times New Roman" w:cs="Times New Roman"/>
      <w:sz w:val="21"/>
      <w:szCs w:val="21"/>
    </w:rPr>
  </w:style>
  <w:style w:type="paragraph" w:customStyle="1" w:styleId="116">
    <w:name w:val="p2"/>
    <w:basedOn w:val="1"/>
    <w:qFormat/>
    <w:uiPriority w:val="0"/>
    <w:pPr>
      <w:spacing w:after="0" w:line="240" w:lineRule="auto"/>
      <w:ind w:left="38" w:firstLine="420"/>
      <w:jc w:val="center"/>
    </w:pPr>
    <w:rPr>
      <w:rFonts w:ascii="Helvetica" w:hAnsi="Helvetica" w:eastAsia="Times New Roman" w:cs="Times New Roman"/>
      <w:sz w:val="21"/>
      <w:szCs w:val="21"/>
    </w:rPr>
  </w:style>
  <w:style w:type="paragraph" w:customStyle="1" w:styleId="117">
    <w:name w:val="p4"/>
    <w:basedOn w:val="1"/>
    <w:qFormat/>
    <w:uiPriority w:val="0"/>
    <w:pPr>
      <w:spacing w:after="0" w:line="240" w:lineRule="auto"/>
      <w:ind w:firstLine="420"/>
      <w:jc w:val="left"/>
    </w:pPr>
    <w:rPr>
      <w:rFonts w:ascii="Helvetica" w:hAnsi="Helvetica" w:eastAsia="Times New Roman" w:cs="Times New Roman"/>
      <w:sz w:val="21"/>
      <w:szCs w:val="21"/>
    </w:rPr>
  </w:style>
  <w:style w:type="character" w:customStyle="1" w:styleId="118">
    <w:name w:val="s1"/>
    <w:basedOn w:val="39"/>
    <w:qFormat/>
    <w:uiPriority w:val="0"/>
    <w:rPr>
      <w:rFonts w:ascii="Times New Roman" w:hAnsi="Times New Roman" w:cs="Times New Roman"/>
      <w:sz w:val="21"/>
      <w:szCs w:val="21"/>
    </w:rPr>
  </w:style>
  <w:style w:type="paragraph" w:customStyle="1" w:styleId="119">
    <w:name w:val="列出段落2"/>
    <w:basedOn w:val="1"/>
    <w:qFormat/>
    <w:uiPriority w:val="99"/>
    <w:pPr>
      <w:spacing w:after="0" w:line="240" w:lineRule="auto"/>
      <w:ind w:firstLine="200" w:firstLineChars="200"/>
      <w:jc w:val="left"/>
    </w:pPr>
    <w:rPr>
      <w:rFonts w:ascii="Times New Roman" w:hAnsi="Times New Roman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16F531-876C-D842-AC7A-84642C6EC3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Kingdee</Company>
  <Pages>13</Pages>
  <Words>462</Words>
  <Characters>2635</Characters>
  <Lines>21</Lines>
  <Paragraphs>6</Paragraphs>
  <TotalTime>4</TotalTime>
  <ScaleCrop>false</ScaleCrop>
  <LinksUpToDate>false</LinksUpToDate>
  <CharactersWithSpaces>3091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2019-09-18T14:47:00Z</dcterms:created>
  <dc:creator>Haiton Peng</dc:creator>
  <cp:lastModifiedBy>心塞(´-ωก`)回顾承诺</cp:lastModifiedBy>
  <dcterms:modified xsi:type="dcterms:W3CDTF">2023-11-06T01:29:59Z</dcterms:modified>
  <dc:subject>文档模板</dc:subject>
  <dc:title>软件架构设计文档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odule">
    <vt:lpwstr>＜XX系统＞</vt:lpwstr>
  </property>
  <property fmtid="{D5CDD505-2E9C-101B-9397-08002B2CF9AE}" pid="3" name="KSOProductBuildVer">
    <vt:lpwstr>2052-12.1.0.15933</vt:lpwstr>
  </property>
  <property fmtid="{D5CDD505-2E9C-101B-9397-08002B2CF9AE}" pid="4" name="ICV">
    <vt:lpwstr>887AB48E9DF249948E1FA11E102C1A2E_13</vt:lpwstr>
  </property>
</Properties>
</file>